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00C25" w14:textId="77777777"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5CE9992" w14:textId="77777777"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1E63D5F" w14:textId="77777777"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08CD3C5B" w14:textId="77777777"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4491368A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1E630EA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A60BA1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57705">
        <w:rPr>
          <w:rFonts w:ascii="Cambria" w:hAnsi="Cambria" w:cs="MyriadPro-Black"/>
          <w:caps/>
          <w:sz w:val="60"/>
          <w:szCs w:val="60"/>
        </w:rPr>
        <w:t>ITI</w:t>
      </w:r>
    </w:p>
    <w:p w14:paraId="46EF403F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6380966A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57173F11" w14:textId="77777777"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31DB51DC" w14:textId="77777777" w:rsidR="00C835D3" w:rsidRPr="004A011E" w:rsidRDefault="00A60BA1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D4B93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45E020DD" w14:textId="77777777"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4259A41D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</w:p>
    <w:p w14:paraId="03F9C09C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F5ECC82" w14:textId="77777777"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14:paraId="12D854AC" w14:textId="77777777" w:rsidR="00C835D3" w:rsidRDefault="00C835D3" w:rsidP="00C835D3">
      <w:pPr>
        <w:pStyle w:val="Default"/>
        <w:spacing w:line="276" w:lineRule="auto"/>
        <w:jc w:val="center"/>
      </w:pPr>
    </w:p>
    <w:p w14:paraId="1034FBDE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5BAF1BA9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67C4FC15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0B079BBB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3DEE1034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70F0685D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51E0B0F2" w14:textId="0F7660B6" w:rsidR="0058490C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100BDB">
        <w:rPr>
          <w:rFonts w:ascii="Cambria" w:hAnsi="Cambria" w:cs="MyriadPro-Black"/>
          <w:caps/>
          <w:color w:val="A6A6A6"/>
          <w:sz w:val="32"/>
          <w:szCs w:val="40"/>
        </w:rPr>
        <w:t>13</w:t>
      </w:r>
      <w:r w:rsidR="00AF4B07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6A3832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AF4B07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B4631E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p w14:paraId="33F102D1" w14:textId="77777777" w:rsidR="00ED4B93" w:rsidRDefault="00ED4B9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005C9AB" w14:textId="77777777" w:rsidR="002D603F" w:rsidRPr="003500D2" w:rsidRDefault="002D603F" w:rsidP="002D603F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“Terminály a parkovací systémy“</w:t>
      </w:r>
      <w:r w:rsidRPr="003500D2">
        <w:rPr>
          <w:b/>
          <w:sz w:val="26"/>
          <w:szCs w:val="26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26CE2" w:rsidRPr="00F57E12" w14:paraId="2D2E8AC4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916725F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26CE2" w:rsidRPr="00F57E12" w14:paraId="097B4458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D8E5C63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CE2" w:rsidRPr="00F57E12" w14:paraId="7A843E76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8F9998B" w14:textId="77777777" w:rsidR="00326CE2" w:rsidRPr="00F57E12" w:rsidRDefault="00326CE2" w:rsidP="00B25848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 w:rsidR="00B2584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nových nebo rekonstruovaných přestupních terminálů ve veřejné dopravě</w:t>
            </w:r>
          </w:p>
        </w:tc>
      </w:tr>
      <w:tr w:rsidR="00326CE2" w:rsidRPr="00F57E12" w14:paraId="637D88F9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5D3452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AD0695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0E23EF9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969CD1" w14:textId="77777777" w:rsidR="00326CE2" w:rsidRPr="00F57E12" w:rsidRDefault="00326CE2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70AC6E8" w14:textId="77777777" w:rsidR="00326CE2" w:rsidRPr="00F57E12" w:rsidRDefault="00326CE2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26CE2" w:rsidRPr="00F57E12" w14:paraId="33A260C9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985D" w14:textId="77777777" w:rsidR="00326CE2" w:rsidRPr="00F57E12" w:rsidRDefault="00326CE2" w:rsidP="000C777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 xml:space="preserve">7 </w:t>
            </w:r>
            <w:r w:rsidR="000C777B" w:rsidRPr="00382E55">
              <w:rPr>
                <w:b/>
                <w:bCs/>
                <w:color w:val="000000"/>
              </w:rPr>
              <w:t>52</w:t>
            </w:r>
            <w:r w:rsidRPr="00382E55">
              <w:rPr>
                <w:b/>
                <w:bCs/>
                <w:color w:val="000000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14CF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07B1" w14:textId="77777777" w:rsidR="00326CE2" w:rsidRPr="00F57E12" w:rsidRDefault="009C6ED8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Terminály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D782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C877A2" w14:textId="77777777" w:rsidR="00326CE2" w:rsidRPr="00F57E12" w:rsidRDefault="00326CE2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326CE2" w:rsidRPr="00F57E12" w14:paraId="66C35869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67DE2D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326CE2" w:rsidRPr="00F57E12" w14:paraId="4421762A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F239BEB" w14:textId="77777777" w:rsidR="00326CE2" w:rsidRPr="0076585A" w:rsidRDefault="005833A0" w:rsidP="005833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833A0">
              <w:rPr>
                <w:sz w:val="20"/>
                <w:szCs w:val="20"/>
              </w:rPr>
              <w:t>Počet nových nebo zrekonstruovaných přestupních terminálů veřejné hromadné dopravy.</w:t>
            </w:r>
          </w:p>
        </w:tc>
      </w:tr>
      <w:tr w:rsidR="00326CE2" w:rsidRPr="00F57E12" w14:paraId="58D81810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2BF0365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4F2273E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326CE2" w:rsidRPr="00F57E12" w14:paraId="540F3AD9" w14:textId="77777777" w:rsidTr="004C15AB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013E6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</w:rPr>
              <w:t xml:space="preserve">1 - </w:t>
            </w:r>
            <w:r w:rsidRPr="0076585A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A84295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color w:val="000000"/>
              </w:rPr>
              <w:t xml:space="preserve">1.2 - </w:t>
            </w:r>
            <w:r w:rsidRPr="0076585A">
              <w:rPr>
                <w:color w:val="000000"/>
              </w:rPr>
              <w:t>Zvýšení podílu udržitelných forem dopravy</w:t>
            </w:r>
          </w:p>
        </w:tc>
      </w:tr>
      <w:tr w:rsidR="00326CE2" w:rsidRPr="00F57E12" w14:paraId="3D95430A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51862C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326CE2" w:rsidRPr="00F57E12" w14:paraId="1B1CB928" w14:textId="77777777" w:rsidTr="004C15AB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239B68B" w14:textId="77777777" w:rsidR="00326CE2" w:rsidRPr="0076585A" w:rsidRDefault="003376A4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="00326CE2" w:rsidRPr="0076585A">
              <w:rPr>
                <w:b/>
                <w:bCs/>
              </w:rPr>
              <w:t>ulová</w:t>
            </w:r>
          </w:p>
        </w:tc>
      </w:tr>
      <w:tr w:rsidR="00326CE2" w:rsidRPr="00F57E12" w14:paraId="3E0C9663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F7F206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26CE2" w:rsidRPr="00033E1A" w14:paraId="4BC5BB42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F23560" w14:textId="77777777" w:rsidR="0028714A" w:rsidRDefault="00326CE2" w:rsidP="001C26A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 xml:space="preserve">Indikátor je povinný k výběru a k naplnění pro projekty </w:t>
            </w:r>
            <w:r w:rsidR="004B5862">
              <w:rPr>
                <w:sz w:val="20"/>
                <w:szCs w:val="20"/>
              </w:rPr>
              <w:t xml:space="preserve">rekonstrukcí, modernizací a výstavby terminálů </w:t>
            </w:r>
            <w:r w:rsidR="00F93395">
              <w:rPr>
                <w:sz w:val="20"/>
                <w:szCs w:val="20"/>
              </w:rPr>
              <w:t>jako významných přestupních uzlů veřejné dopravy.</w:t>
            </w:r>
            <w:r w:rsidR="00606C7B">
              <w:rPr>
                <w:sz w:val="20"/>
                <w:szCs w:val="20"/>
              </w:rPr>
              <w:t xml:space="preserve"> </w:t>
            </w:r>
          </w:p>
          <w:p w14:paraId="7DF65C71" w14:textId="77777777" w:rsidR="00326CE2" w:rsidRPr="0076585A" w:rsidRDefault="00606C7B" w:rsidP="0091655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Terminálem se rozumí přestupní uzel veřejné dopravy, jak je popsán ve Specifických pravidlech.</w:t>
            </w:r>
          </w:p>
          <w:p w14:paraId="6F456092" w14:textId="77777777" w:rsidR="00326CE2" w:rsidRPr="0076585A" w:rsidRDefault="00326CE2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Cílová hodnota:</w:t>
            </w:r>
            <w:r w:rsidRPr="0076585A">
              <w:rPr>
                <w:sz w:val="20"/>
                <w:szCs w:val="20"/>
              </w:rPr>
              <w:t xml:space="preserve"> </w:t>
            </w:r>
            <w:r w:rsidR="00F93395">
              <w:rPr>
                <w:sz w:val="20"/>
                <w:szCs w:val="20"/>
              </w:rPr>
              <w:t xml:space="preserve">plánovaný počet </w:t>
            </w:r>
            <w:r w:rsidR="002365FC">
              <w:rPr>
                <w:sz w:val="20"/>
                <w:szCs w:val="20"/>
              </w:rPr>
              <w:t>všech vybudovaných</w:t>
            </w:r>
            <w:r w:rsidR="00A604DD">
              <w:rPr>
                <w:sz w:val="20"/>
                <w:szCs w:val="20"/>
              </w:rPr>
              <w:t xml:space="preserve"> nebo rekonstruovaných či modernizovaných terminálů. </w:t>
            </w:r>
            <w:r w:rsidRPr="0076585A"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5396B541" w14:textId="77777777" w:rsidR="00224749" w:rsidRPr="0076585A" w:rsidRDefault="00326CE2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Dosažená hodnota</w:t>
            </w:r>
            <w:r w:rsidR="00544888" w:rsidRPr="0076585A">
              <w:rPr>
                <w:sz w:val="20"/>
                <w:szCs w:val="20"/>
              </w:rPr>
              <w:t xml:space="preserve"> </w:t>
            </w:r>
            <w:r w:rsidR="00400619">
              <w:rPr>
                <w:sz w:val="20"/>
                <w:szCs w:val="20"/>
              </w:rPr>
              <w:t xml:space="preserve">skutečný počet </w:t>
            </w:r>
            <w:r w:rsidR="002365FC">
              <w:rPr>
                <w:sz w:val="20"/>
                <w:szCs w:val="20"/>
              </w:rPr>
              <w:t xml:space="preserve">všech vybudovaných </w:t>
            </w:r>
            <w:r w:rsidR="00400619">
              <w:rPr>
                <w:sz w:val="20"/>
                <w:szCs w:val="20"/>
              </w:rPr>
              <w:t>nebo rekonstruovaných či modernizovaných terminálů</w:t>
            </w:r>
            <w:r w:rsidR="00544888" w:rsidRPr="0076585A">
              <w:rPr>
                <w:sz w:val="20"/>
                <w:szCs w:val="20"/>
              </w:rPr>
              <w:t>.</w:t>
            </w:r>
          </w:p>
          <w:p w14:paraId="57B44DF6" w14:textId="5D43B384" w:rsidR="00BC10F4" w:rsidRPr="00764007" w:rsidRDefault="00544888" w:rsidP="001C26AC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</w:rPr>
              <w:t>Tolerance: žádná</w:t>
            </w:r>
            <w:r w:rsidRPr="0076585A">
              <w:rPr>
                <w:sz w:val="20"/>
                <w:szCs w:val="20"/>
              </w:rPr>
              <w:t xml:space="preserve">, pokud není naplněna cílová hodnota, projekt nenaplnil svůj cíl. </w:t>
            </w:r>
            <w:r w:rsidR="00BC10F4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</w:t>
            </w:r>
            <w:r w:rsidR="00E0303D">
              <w:rPr>
                <w:sz w:val="20"/>
                <w:szCs w:val="20"/>
              </w:rPr>
              <w:t> </w:t>
            </w:r>
            <w:r w:rsidR="00BC10F4">
              <w:rPr>
                <w:sz w:val="20"/>
                <w:szCs w:val="20"/>
              </w:rPr>
              <w:t>předstihem</w:t>
            </w:r>
            <w:r w:rsidR="00BC10F4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BC10F4">
              <w:rPr>
                <w:sz w:val="20"/>
                <w:szCs w:val="20"/>
              </w:rPr>
              <w:t>, kde příjemce zdůvodní nutnost úpravy cílové hodnoty indikátoru</w:t>
            </w:r>
            <w:r w:rsidR="00BC10F4" w:rsidRPr="00057DF8">
              <w:rPr>
                <w:sz w:val="20"/>
                <w:szCs w:val="20"/>
              </w:rPr>
              <w:t>.</w:t>
            </w:r>
            <w:r w:rsidR="00BC10F4"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B1FBDEB" w14:textId="4461C296" w:rsidR="00326CE2" w:rsidRPr="0076585A" w:rsidRDefault="00BC10F4" w:rsidP="00E0303D">
            <w:pPr>
              <w:spacing w:before="120" w:after="120"/>
              <w:ind w:left="170" w:right="170"/>
              <w:jc w:val="both"/>
              <w:rPr>
                <w:color w:val="943634" w:themeColor="accent2" w:themeShade="BF"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aplikova</w:t>
            </w:r>
            <w:r w:rsidR="0028714A"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2871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2871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E0303D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326CE2" w:rsidRPr="00F57E12" w14:paraId="52B169BE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BADB97A" w14:textId="77777777" w:rsidR="00326CE2" w:rsidRPr="0076585A" w:rsidRDefault="00326CE2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76585A"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326CE2" w:rsidRPr="00F57E12" w14:paraId="555BE4DE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B327191" w14:textId="3D8B130C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lastRenderedPageBreak/>
              <w:t>Výchozí a cílové hodnoty, stanovené na základě uvedených pravidel, žadatel zadává do žádosti o podporu v</w:t>
            </w:r>
            <w:r w:rsidR="00E0303D">
              <w:rPr>
                <w:color w:val="000000"/>
                <w:sz w:val="20"/>
                <w:szCs w:val="20"/>
              </w:rPr>
              <w:t> </w:t>
            </w:r>
            <w:r w:rsidRPr="0076585A">
              <w:rPr>
                <w:color w:val="000000"/>
                <w:sz w:val="20"/>
                <w:szCs w:val="20"/>
              </w:rPr>
              <w:t xml:space="preserve">systému MS2014+. </w:t>
            </w:r>
          </w:p>
          <w:p w14:paraId="593BB5D2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62BB13BA" w14:textId="77777777" w:rsidR="00326CE2" w:rsidRPr="0076585A" w:rsidRDefault="00326CE2" w:rsidP="0058490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Průběžných zpráv o realizaci projektu</w:t>
            </w:r>
          </w:p>
          <w:p w14:paraId="3DF0A9A0" w14:textId="77777777" w:rsidR="00326CE2" w:rsidRPr="0076585A" w:rsidRDefault="00326CE2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Závěrečné zprávy o realizaci projektu</w:t>
            </w:r>
            <w:r w:rsidRPr="0076585A" w:rsidDel="00974639">
              <w:rPr>
                <w:sz w:val="20"/>
                <w:szCs w:val="20"/>
              </w:rPr>
              <w:t xml:space="preserve"> </w:t>
            </w:r>
          </w:p>
          <w:p w14:paraId="54A83DE9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</w:rPr>
            </w:pPr>
            <w:r w:rsidRPr="0076585A">
              <w:rPr>
                <w:sz w:val="20"/>
                <w:szCs w:val="20"/>
              </w:rPr>
              <w:t>Zpráv o udržitelnosti projektu</w:t>
            </w:r>
          </w:p>
        </w:tc>
      </w:tr>
    </w:tbl>
    <w:p w14:paraId="4167EE97" w14:textId="77777777" w:rsidR="00587843" w:rsidRDefault="00587843">
      <w:r>
        <w:br w:type="page"/>
      </w:r>
    </w:p>
    <w:tbl>
      <w:tblPr>
        <w:tblpPr w:leftFromText="141" w:rightFromText="141" w:vertAnchor="text" w:tblpY="1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646DB7B4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B38FDC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4635D290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02D557F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1AB93E6C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9DBA798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vytvořených parkovacích míst</w:t>
            </w:r>
          </w:p>
        </w:tc>
      </w:tr>
      <w:tr w:rsidR="00587843" w:rsidRPr="00F57E12" w14:paraId="4CC20999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9C84A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9A0F8D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536AF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3C52CA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740D1EC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77B0D2FE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1BA2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>7 40 01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E2A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0179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72D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0FAEC6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4477A5A8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59B5E25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587843" w:rsidRPr="00F57E12" w14:paraId="4D0EA9EB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1AED4E" w14:textId="77777777" w:rsidR="00587843" w:rsidRPr="00915F4C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07FAF">
              <w:rPr>
                <w:sz w:val="20"/>
                <w:szCs w:val="20"/>
              </w:rPr>
              <w:t>Počet nových nebo technicky zhodnocených parkovacích míst v rámci projektů zaměřených na vytváření nových nebo technicky zhodnocených parkovacích domů a parkovišť všech typů. Veřejné parkoviště je stavebně a provozně vymezená plocha místní nebo účelové komunikace anebo samostatná místní nebo účelová komunikace určená ke stání silničního motorového vozidla.</w:t>
            </w:r>
          </w:p>
        </w:tc>
      </w:tr>
      <w:tr w:rsidR="00587843" w:rsidRPr="00F57E12" w14:paraId="09DCC5B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6997B61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91F1E5F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7E82158A" w14:textId="77777777" w:rsidTr="00587843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58A5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</w:rPr>
              <w:t xml:space="preserve">1 - </w:t>
            </w:r>
            <w:r w:rsidRPr="00915F4C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47973F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color w:val="000000"/>
              </w:rPr>
              <w:t xml:space="preserve">1.2 - </w:t>
            </w:r>
            <w:r w:rsidRPr="00915F4C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7C3B25AD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813E2D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0EDA0DC8" w14:textId="77777777" w:rsidTr="00587843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4215C2E" w14:textId="77777777" w:rsidR="00587843" w:rsidRPr="00915F4C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915F4C">
              <w:rPr>
                <w:b/>
                <w:bCs/>
              </w:rPr>
              <w:t>ulová</w:t>
            </w:r>
          </w:p>
        </w:tc>
      </w:tr>
      <w:tr w:rsidR="00587843" w:rsidRPr="00F57E12" w14:paraId="271E3891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4F668E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033E1A" w14:paraId="4F816383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D6CEA7E" w14:textId="77777777" w:rsidR="00587843" w:rsidRPr="00915F4C" w:rsidRDefault="00587843" w:rsidP="001C26A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Indikátor je povinný k výběru a k naplnění pro projekty</w:t>
            </w:r>
            <w:r>
              <w:rPr>
                <w:sz w:val="20"/>
                <w:szCs w:val="20"/>
              </w:rPr>
              <w:t xml:space="preserve">, jejichž součástí je realizace </w:t>
            </w:r>
            <w:r w:rsidRPr="00141E9B">
              <w:rPr>
                <w:sz w:val="20"/>
                <w:szCs w:val="20"/>
              </w:rPr>
              <w:t>ploch pro stání osobních vozidel v systému P+R, K+R nebo P+G.</w:t>
            </w:r>
          </w:p>
          <w:p w14:paraId="666CB91D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Cílová hodnota: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počet vytvořených nebo upravených parkovacích míst pro osobní vozidla a motocykly na parkovištích, v parkovacích domech, jejich částech, částech pozemních komunikací nebo terminálů. </w:t>
            </w:r>
          </w:p>
          <w:p w14:paraId="74068977" w14:textId="77777777" w:rsidR="00587843" w:rsidRPr="00915F4C" w:rsidRDefault="00587843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39D484B4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Dosažená hodnota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vytvořených nebo upravených parkovacích míst pro osobní vozidla a motocykly na parkovištích, v parkovacích domech, jejich částech, částech pozemních komunikací nebo terminálů.</w:t>
            </w:r>
          </w:p>
          <w:p w14:paraId="28F3CB94" w14:textId="77777777" w:rsidR="00587843" w:rsidRPr="00ED4B93" w:rsidRDefault="00587843" w:rsidP="001C26AC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2BD5AC9B" w14:textId="4B3F9A76" w:rsidR="00587843" w:rsidRPr="00764007" w:rsidRDefault="00587843" w:rsidP="0091655C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Tolerance: žádná</w:t>
            </w:r>
            <w:r w:rsidRPr="00915F4C">
              <w:rPr>
                <w:sz w:val="20"/>
                <w:szCs w:val="20"/>
              </w:rPr>
              <w:t xml:space="preserve">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E0303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F4B86DB" w14:textId="4DF57003" w:rsidR="00587843" w:rsidRPr="000D13D9" w:rsidRDefault="00587843" w:rsidP="00D36356">
            <w:p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</w:t>
            </w:r>
            <w:r w:rsidRPr="00BB1C6F">
              <w:rPr>
                <w:sz w:val="20"/>
                <w:szCs w:val="20"/>
              </w:rPr>
              <w:lastRenderedPageBreak/>
              <w:t>v</w:t>
            </w:r>
            <w:r w:rsidR="00E0303D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587843" w:rsidRPr="00F57E12" w14:paraId="199FE334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1D37E45" w14:textId="77777777" w:rsidR="00587843" w:rsidRPr="00915F4C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915F4C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5CB7B493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5DBF5F8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v systému MS2014+. </w:t>
            </w:r>
          </w:p>
          <w:p w14:paraId="0277E7CA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4D03E8CE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Průběžných zpráv o realizaci projektu</w:t>
            </w:r>
          </w:p>
          <w:p w14:paraId="2A06F810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Závěrečné zprávy o realizaci projektu</w:t>
            </w:r>
            <w:r w:rsidRPr="00915F4C" w:rsidDel="00974639">
              <w:rPr>
                <w:sz w:val="20"/>
                <w:szCs w:val="20"/>
              </w:rPr>
              <w:t xml:space="preserve"> </w:t>
            </w:r>
          </w:p>
          <w:p w14:paraId="68674465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 w:rsidRPr="00915F4C">
              <w:rPr>
                <w:sz w:val="20"/>
                <w:szCs w:val="20"/>
              </w:rPr>
              <w:t>Zpráv o udržitelnosti projektu</w:t>
            </w:r>
          </w:p>
        </w:tc>
      </w:tr>
    </w:tbl>
    <w:p w14:paraId="0E975C19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horzAnchor="margin" w:tblpY="6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39DED935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14:paraId="5FB4E5C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63105FDB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3F93A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05CA1A6A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3A4DDF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587843" w:rsidRPr="00F57E12" w14:paraId="7FBF2979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64030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D568C1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E2090F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2659624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E3DB114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6DC42F12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05A9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043B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0B1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8D3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EE2311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5880F8BD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4EB4F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534DC4C8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6D34D6A" w14:textId="77777777"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587843" w:rsidRPr="00F57E12" w14:paraId="7822D81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9830E5C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3CADA3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1FB48DB4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9795E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420B3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2318DD8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ACF4A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70D9C0C0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1B6AB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587843" w:rsidRPr="00F57E12" w14:paraId="471DAF4D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C4708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4A26E27C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8DB0918" w14:textId="77777777" w:rsidR="00587843" w:rsidRPr="00913873" w:rsidRDefault="00587843" w:rsidP="0091655C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parkovacích ploch pro jízdní kola</w:t>
            </w:r>
            <w:r w:rsidRPr="005F73C9">
              <w:rPr>
                <w:sz w:val="20"/>
                <w:szCs w:val="20"/>
              </w:rPr>
              <w:t>.</w:t>
            </w:r>
          </w:p>
          <w:p w14:paraId="65F8BBAD" w14:textId="77777777" w:rsidR="00587843" w:rsidRPr="0099087B" w:rsidRDefault="00587843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stojanů, uzamykatelných boxů, úschoven, částí parkovacích domů a parkovacích věží pro jízdní kola. Žadatel se zavazuje stanovenou hodnotu naplnit k datu ukončení realizace projektu.</w:t>
            </w:r>
          </w:p>
          <w:p w14:paraId="1244D383" w14:textId="77777777" w:rsidR="00587843" w:rsidRDefault="00587843" w:rsidP="00382E55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stojanů, uzamykatelných boxů na jízdní kola, úschoven, částí parkovacích domů a parkovacích věží pro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7572FF22" w14:textId="77777777" w:rsidR="00587843" w:rsidRPr="00913873" w:rsidRDefault="00587843" w:rsidP="0091655C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</w:t>
            </w:r>
            <w:r>
              <w:rPr>
                <w:sz w:val="20"/>
              </w:rPr>
              <w:t>dnoty indikátoru se nezapočítávají parkovací místa financovaná z nezpůsobilých výdajů projektu.</w:t>
            </w:r>
          </w:p>
          <w:p w14:paraId="57B2C48B" w14:textId="7DAD9D5B" w:rsidR="00587843" w:rsidRPr="00764007" w:rsidRDefault="00587843" w:rsidP="002C414F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E0303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002AF8D1" w14:textId="3E4D62A8" w:rsidR="00587843" w:rsidRDefault="00587843" w:rsidP="0040453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E0303D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  <w:p w14:paraId="0B98281F" w14:textId="77777777"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  <w:p w14:paraId="6747D798" w14:textId="77777777" w:rsidR="00587843" w:rsidRPr="008226DE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587843" w:rsidRPr="00F57E12" w14:paraId="2E969860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0CB9EC4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3441B293" w14:textId="77777777" w:rsidTr="00587843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260662D" w14:textId="7327A16B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E0303D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73CBB3E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5FE80CC4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43EB3D6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4860384" w14:textId="77777777" w:rsidR="00587843" w:rsidRPr="008226DE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76C8027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tblpY="34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75676EBC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87D2E5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2DBE4BA7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1005E1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6F58A488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690102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587843" w:rsidRPr="00F57E12" w14:paraId="3766EF84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ACEA8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2ADC69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A7386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2BF387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A2A64BA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5C6F264E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5A6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8EF1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85C0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EB32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0AABD7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13C3E869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1D57F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6DD52BDE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DB7C388" w14:textId="12FFF7D8" w:rsidR="00587843" w:rsidRPr="00F57E12" w:rsidRDefault="00587843" w:rsidP="00E0303D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>t osob přepravených veřejnou dopravou zjištěný reprezentativním sčítáním (či více sčítáními) v</w:t>
            </w:r>
            <w:r w:rsidR="00E0303D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 xml:space="preserve">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</w:t>
            </w:r>
            <w:r w:rsidR="00E0303D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>počet osob přestupujících z parkoviště P+R na navazující veřejnou dopravu (tj. cílovou hodnotou indikátoru, přičemž výchozí hodnota indikátoru bude nulová).</w:t>
            </w:r>
          </w:p>
        </w:tc>
      </w:tr>
      <w:tr w:rsidR="00587843" w:rsidRPr="00F57E12" w14:paraId="5777F42D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600E05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AAAD9F3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20E8B539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F455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737F55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D7264E7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7D2147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665A7BC6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895D007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587843" w:rsidRPr="00F57E12" w14:paraId="3D2DA1F3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4B55F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5465FFDC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AAAAA1E" w14:textId="4000A422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 xml:space="preserve"> pouze </w:t>
            </w:r>
            <w:r w:rsidRPr="00913873">
              <w:rPr>
                <w:sz w:val="20"/>
                <w:szCs w:val="20"/>
              </w:rPr>
              <w:t>pro projekty</w:t>
            </w:r>
            <w:r>
              <w:rPr>
                <w:sz w:val="20"/>
                <w:szCs w:val="20"/>
              </w:rPr>
              <w:t xml:space="preserve"> terminálů a samostatných parkovacích systémů P+R, K+R nebo B+R. Projekty řešící samostatný parkovací systém P+G tento indikátor nevykazují.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</w:t>
            </w:r>
            <w:r w:rsidR="00E0303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Výchozí hodnota a dosažená hodnota je zjišťována reprezentativním sčítáním cestujících v prostoru terminálu nebo v prostoru stávající samostatné zastávky, stanice nebo přestupního uzlu, na které je v přímé vazbě navržen samostatný parkovací systém P+R, K+R nebo B+R</w:t>
            </w:r>
            <w:r w:rsidRPr="00B65749">
              <w:rPr>
                <w:sz w:val="20"/>
                <w:szCs w:val="20"/>
              </w:rPr>
              <w:t xml:space="preserve">. </w:t>
            </w:r>
          </w:p>
          <w:p w14:paraId="204CF547" w14:textId="161E18F5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>čítání za účelem zjištění dosažené hodnoty je nutné provést</w:t>
            </w:r>
            <w:r w:rsidR="00F94265">
              <w:rPr>
                <w:sz w:val="20"/>
                <w:szCs w:val="20"/>
              </w:rPr>
              <w:t xml:space="preserve"> do 12 měsíců od ukončení </w:t>
            </w:r>
            <w:r w:rsidR="006165E2">
              <w:rPr>
                <w:sz w:val="20"/>
                <w:szCs w:val="20"/>
              </w:rPr>
              <w:t xml:space="preserve">realizace </w:t>
            </w:r>
            <w:r w:rsidR="00F94265">
              <w:rPr>
                <w:sz w:val="20"/>
                <w:szCs w:val="20"/>
              </w:rPr>
              <w:t>projektu</w:t>
            </w:r>
            <w:r w:rsidR="00817858">
              <w:rPr>
                <w:sz w:val="20"/>
                <w:szCs w:val="20"/>
              </w:rPr>
              <w:t xml:space="preserve"> </w:t>
            </w:r>
            <w:r w:rsidR="00F94265">
              <w:rPr>
                <w:sz w:val="20"/>
                <w:szCs w:val="20"/>
              </w:rPr>
              <w:t xml:space="preserve">a </w:t>
            </w:r>
            <w:r w:rsidRPr="00B65749">
              <w:rPr>
                <w:sz w:val="20"/>
                <w:szCs w:val="20"/>
              </w:rPr>
              <w:t xml:space="preserve"> </w:t>
            </w:r>
            <w:r w:rsidR="00F94265">
              <w:rPr>
                <w:sz w:val="20"/>
                <w:szCs w:val="20"/>
              </w:rPr>
              <w:t>vykázat v první</w:t>
            </w:r>
            <w:r>
              <w:rPr>
                <w:sz w:val="20"/>
                <w:szCs w:val="20"/>
              </w:rPr>
              <w:t xml:space="preserve"> zpráv</w:t>
            </w:r>
            <w:r w:rsidR="00F94265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o 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436A56FF" w14:textId="77777777" w:rsidR="00587843" w:rsidRPr="00C36188" w:rsidRDefault="00587843" w:rsidP="00587843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provedená ve stejném prostoru a zpracována stejnou metodou. 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619842EF" w14:textId="77777777" w:rsidR="00587843" w:rsidRDefault="00587843" w:rsidP="00382E55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prostoru terminálu nebo v prostoru stávající samostatné zastávky, stanice nebo přestupního uzlu, na které je v přímé vazbě navržen samostatný parkovací systém P+R, K+R nebo B+R. </w:t>
            </w:r>
          </w:p>
          <w:p w14:paraId="294CC3E9" w14:textId="77777777" w:rsidR="00587843" w:rsidRPr="00BB7CC4" w:rsidRDefault="00587843" w:rsidP="00382E55">
            <w:pPr>
              <w:spacing w:before="120" w:after="120"/>
              <w:ind w:left="170" w:right="170"/>
              <w:jc w:val="both"/>
            </w:pPr>
            <w:r w:rsidRPr="00B65749">
              <w:rPr>
                <w:sz w:val="20"/>
                <w:szCs w:val="20"/>
              </w:rPr>
              <w:t>Pokud</w:t>
            </w:r>
            <w:r>
              <w:rPr>
                <w:sz w:val="20"/>
                <w:szCs w:val="20"/>
              </w:rPr>
              <w:t xml:space="preserve"> je předmětem projektu realizace terminálu, fungujícího jako nový přestupní uzel v systému veřejné dopravy,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01048981" w14:textId="03892A00" w:rsidR="00587843" w:rsidRDefault="00587843" w:rsidP="0001585F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prostoru terminálu nebo v prostoru stávající samostatné zastávky, stanice nebo přestupního uzlu, na které je v přímé vazbě navržen samostatný parkovací systém P+R, K+R nebo B+R. Stanovená cílová hodnota je orientační a příjemce ji není vázán naplnit.</w:t>
            </w:r>
            <w:r w:rsidR="00F94265">
              <w:rPr>
                <w:color w:val="000000"/>
                <w:sz w:val="20"/>
                <w:szCs w:val="20"/>
              </w:rPr>
              <w:t xml:space="preserve"> </w:t>
            </w:r>
            <w:r w:rsidR="0001585F">
              <w:rPr>
                <w:color w:val="000000"/>
                <w:sz w:val="20"/>
                <w:szCs w:val="20"/>
              </w:rPr>
              <w:t>Žadatel zadává datum c</w:t>
            </w:r>
            <w:r w:rsidR="00F94265">
              <w:rPr>
                <w:color w:val="000000"/>
                <w:sz w:val="20"/>
                <w:szCs w:val="20"/>
              </w:rPr>
              <w:t>ílové hodnoty</w:t>
            </w:r>
            <w:r w:rsidR="0001585F">
              <w:rPr>
                <w:color w:val="000000"/>
                <w:sz w:val="20"/>
                <w:szCs w:val="20"/>
              </w:rPr>
              <w:t>, které následuje 12 měsíců od plánovaného data ukončení</w:t>
            </w:r>
            <w:r w:rsidR="006165E2">
              <w:rPr>
                <w:color w:val="000000"/>
                <w:sz w:val="20"/>
                <w:szCs w:val="20"/>
              </w:rPr>
              <w:t xml:space="preserve"> realizace</w:t>
            </w:r>
            <w:r w:rsidR="0001585F">
              <w:rPr>
                <w:color w:val="000000"/>
                <w:sz w:val="20"/>
                <w:szCs w:val="20"/>
              </w:rPr>
              <w:t xml:space="preserve"> projektu.</w:t>
            </w:r>
          </w:p>
          <w:p w14:paraId="261BD4C2" w14:textId="14332CD6" w:rsidR="00587843" w:rsidRDefault="00587843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prostoru terminálu nebo v prostoru stávající samostatné zastávky, stanice nebo přestupního uzlu, na které je v přímé vazbě navržen samostatný parkovací systém P+R, K+R nebo B+R. Hodnotu je žadatel povinen vykázat v první zprávě o</w:t>
            </w:r>
            <w:r w:rsidR="00E0303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udržitelnosti projektu.</w:t>
            </w:r>
          </w:p>
          <w:p w14:paraId="14BDE77A" w14:textId="77777777" w:rsidR="00587843" w:rsidRPr="00BB7CC4" w:rsidRDefault="00587843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proto není plnění indikátoru předmětem sankcí.</w:t>
            </w:r>
          </w:p>
        </w:tc>
      </w:tr>
      <w:tr w:rsidR="00587843" w:rsidRPr="00F57E12" w14:paraId="1A70BB83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8157685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6AA7D612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1D65958" w14:textId="194FD90B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E0303D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72E6D1E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5B1D0451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33B9143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1F407828" w14:textId="77777777" w:rsidR="00587843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74E4E95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62296F83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43CC5671" w14:textId="77777777" w:rsidR="00F25AD9" w:rsidRDefault="00F25AD9" w:rsidP="004C15AB">
      <w:pPr>
        <w:rPr>
          <w:rFonts w:ascii="Arial" w:hAnsi="Arial" w:cs="Arial"/>
          <w:b/>
          <w:sz w:val="20"/>
          <w:szCs w:val="20"/>
        </w:rPr>
      </w:pPr>
    </w:p>
    <w:p w14:paraId="111D0818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  <w:sectPr w:rsidR="009C48D6" w:rsidSect="00C835D3">
          <w:headerReference w:type="default" r:id="rId8"/>
          <w:footerReference w:type="default" r:id="rId9"/>
          <w:pgSz w:w="11906" w:h="16838"/>
          <w:pgMar w:top="2377" w:right="1417" w:bottom="1417" w:left="1417" w:header="708" w:footer="708" w:gutter="0"/>
          <w:cols w:space="708"/>
          <w:docGrid w:linePitch="360"/>
        </w:sectPr>
      </w:pPr>
    </w:p>
    <w:p w14:paraId="21CC286F" w14:textId="77777777" w:rsidR="00F25AD9" w:rsidRPr="003500D2" w:rsidRDefault="00621FE1" w:rsidP="004C15AB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>VAZEBNÍ TABULKA pro aktivitu“</w:t>
      </w:r>
      <w:r w:rsidR="00ED4B93" w:rsidRPr="003500D2">
        <w:rPr>
          <w:b/>
          <w:sz w:val="26"/>
          <w:szCs w:val="26"/>
        </w:rPr>
        <w:t xml:space="preserve"> </w:t>
      </w:r>
      <w:r w:rsidRPr="003500D2">
        <w:rPr>
          <w:b/>
          <w:sz w:val="26"/>
          <w:szCs w:val="26"/>
        </w:rPr>
        <w:t>Terminály a parkovací systémy“</w:t>
      </w:r>
    </w:p>
    <w:tbl>
      <w:tblPr>
        <w:tblW w:w="131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2134"/>
        <w:gridCol w:w="7086"/>
        <w:gridCol w:w="1285"/>
        <w:gridCol w:w="1475"/>
      </w:tblGrid>
      <w:tr w:rsidR="009F0E86" w:rsidRPr="009C48D6" w14:paraId="4BB352C5" w14:textId="77777777" w:rsidTr="00ED4B93">
        <w:trPr>
          <w:trHeight w:val="744"/>
        </w:trPr>
        <w:tc>
          <w:tcPr>
            <w:tcW w:w="114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37E824" w14:textId="77777777" w:rsidR="009F0E86" w:rsidRPr="009F0E8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814C" w14:textId="77777777" w:rsidR="009F0E86" w:rsidRPr="00ED4B93" w:rsidRDefault="009F0E86" w:rsidP="00EA04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Náplň projektu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20BE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F4AA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4D6DA" w14:textId="77777777" w:rsidR="009F0E86" w:rsidRPr="00ED4B93" w:rsidRDefault="009F0E86" w:rsidP="00902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Možnost kombinace </w:t>
            </w:r>
          </w:p>
        </w:tc>
      </w:tr>
      <w:tr w:rsidR="009F0E86" w:rsidRPr="009C48D6" w14:paraId="2D7E8490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7B26C9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B0FB" w14:textId="77777777" w:rsidR="009F0E86" w:rsidRPr="009C48D6" w:rsidRDefault="009F0E86" w:rsidP="005861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terminálů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5D5B" w14:textId="77777777" w:rsidR="009F0E86" w:rsidRPr="009C48D6" w:rsidRDefault="009F0E86" w:rsidP="00586125">
            <w:pPr>
              <w:spacing w:after="0" w:line="240" w:lineRule="auto"/>
              <w:ind w:leftChars="96" w:left="21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5861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nových nebo rekonstruovaných přestupních terminálů ve veřejné dopravě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5389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C82B0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rekonstrukcí, modernizací a výstavbou parkovacích systémů P+R, K+R a B+R</w:t>
            </w:r>
          </w:p>
        </w:tc>
      </w:tr>
      <w:tr w:rsidR="009F0E86" w:rsidRPr="009C48D6" w14:paraId="47C9296D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9B04DFE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AD06A1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23E9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57D1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FD347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19825D3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B472440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6312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P+R, K+R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8FBD" w14:textId="77777777" w:rsidR="009F0E86" w:rsidRPr="009C48D6" w:rsidRDefault="009F0E8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E3C92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269112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rekonstrukcí, modernizací a výstavbou parkovacích systémů B+R</w:t>
            </w:r>
          </w:p>
        </w:tc>
      </w:tr>
      <w:tr w:rsidR="009F0E86" w:rsidRPr="009C48D6" w14:paraId="1A28796E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4EFD1AA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B4193" w14:textId="77777777" w:rsidR="009F0E8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F6909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66CB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A2D627F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4332720F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C73BE4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165E0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B+R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E5096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8167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3F3072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rekonstrukcí, modernizací a výstavbou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parkovacích systémů P+R, K+R</w:t>
            </w:r>
          </w:p>
        </w:tc>
      </w:tr>
      <w:tr w:rsidR="009F0E86" w:rsidRPr="009C48D6" w14:paraId="18225B73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14E91FA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42E635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568C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30F40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5CF4A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D469481" w14:textId="77777777" w:rsidTr="00ED4B93">
        <w:trPr>
          <w:trHeight w:val="7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B07C4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05E4DD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Rekonstrukce, modernizace a výstavba </w:t>
            </w: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samostatných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parkovacích systémů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B31A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A47F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B4A85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9F0E86" w:rsidRPr="009C48D6" w14:paraId="36553984" w14:textId="77777777" w:rsidTr="00ED4B93">
        <w:trPr>
          <w:trHeight w:val="4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D793" w14:textId="77777777" w:rsidR="009F0E86" w:rsidRPr="00586125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23E1" w14:textId="77777777" w:rsidR="009F0E86" w:rsidRPr="00586125" w:rsidDel="00B42531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realizace parkovacích míst pro jízdní kola v rámci samostatného parkovacího systému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43C8" w14:textId="77777777" w:rsidR="009F0E86" w:rsidRPr="00586125" w:rsidRDefault="009F0E86" w:rsidP="005861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2FB8" w14:textId="77777777" w:rsidR="009F0E86" w:rsidRPr="00586125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7B5414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E8C5AE9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</w:pPr>
    </w:p>
    <w:p w14:paraId="6988944E" w14:textId="77777777" w:rsidR="002D603F" w:rsidRDefault="002D603F" w:rsidP="004C15AB">
      <w:pPr>
        <w:rPr>
          <w:rFonts w:ascii="Arial" w:hAnsi="Arial" w:cs="Arial"/>
          <w:b/>
          <w:sz w:val="20"/>
          <w:szCs w:val="20"/>
        </w:rPr>
        <w:sectPr w:rsidR="002D603F" w:rsidSect="00586125">
          <w:pgSz w:w="16838" w:h="11906" w:orient="landscape"/>
          <w:pgMar w:top="1418" w:right="2376" w:bottom="1418" w:left="1418" w:header="709" w:footer="709" w:gutter="0"/>
          <w:cols w:space="708"/>
          <w:docGrid w:linePitch="360"/>
        </w:sectPr>
      </w:pPr>
    </w:p>
    <w:p w14:paraId="37AE5153" w14:textId="77777777" w:rsidR="002D603F" w:rsidRPr="003500D2" w:rsidRDefault="00F576D3" w:rsidP="00382E55">
      <w:pPr>
        <w:spacing w:after="0"/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„</w:t>
      </w:r>
      <w:r w:rsidRPr="003500D2">
        <w:rPr>
          <w:b/>
          <w:sz w:val="26"/>
          <w:szCs w:val="26"/>
        </w:rPr>
        <w:t>Telematika pro veřejnou dopravu</w:t>
      </w:r>
      <w:r w:rsidR="00EA048A" w:rsidRPr="003500D2">
        <w:rPr>
          <w:b/>
          <w:sz w:val="26"/>
          <w:szCs w:val="26"/>
        </w:rPr>
        <w:t>“</w:t>
      </w:r>
      <w:r w:rsidRPr="003500D2">
        <w:rPr>
          <w:b/>
          <w:sz w:val="26"/>
          <w:szCs w:val="26"/>
        </w:rPr>
        <w:t xml:space="preserve"> je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BB46C5" w:rsidRPr="00F57E12" w14:paraId="0987869E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572A09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BB46C5" w:rsidRPr="00F57E12" w14:paraId="619991EF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4412F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6625C120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B805ABC" w14:textId="77777777" w:rsidR="00BB46C5" w:rsidRPr="00F57E12" w:rsidRDefault="00BB46C5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zařízení a služeb pro řízení dopravy</w:t>
            </w:r>
          </w:p>
        </w:tc>
      </w:tr>
      <w:tr w:rsidR="00BB46C5" w:rsidRPr="00F57E12" w14:paraId="0B078634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6ED8DE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4829A3C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63C49E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7AAC8E" w14:textId="77777777" w:rsidR="00BB46C5" w:rsidRPr="00F57E12" w:rsidRDefault="00BB46C5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C3A7E2F" w14:textId="77777777" w:rsidR="00BB46C5" w:rsidRPr="00F57E12" w:rsidRDefault="00BB46C5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BB46C5" w:rsidRPr="00F57E12" w14:paraId="284B0D6A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240D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82E55">
              <w:rPr>
                <w:b/>
                <w:bCs/>
                <w:color w:val="000000"/>
              </w:rPr>
              <w:t>7 04 01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D22D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DED1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C2E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48F77B" w14:textId="77777777" w:rsidR="00BB46C5" w:rsidRPr="00F57E12" w:rsidRDefault="00BB46C5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BB46C5" w:rsidRPr="00F57E12" w14:paraId="759CD8A6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4E6C4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62AC25C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D3057FC" w14:textId="77777777" w:rsidR="00BB46C5" w:rsidRPr="00F57E12" w:rsidRDefault="00BB46C5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46EFD">
              <w:rPr>
                <w:sz w:val="20"/>
                <w:szCs w:val="20"/>
              </w:rPr>
              <w:t>Počet implementovaných nebo optimalizovaných zařízení / systémů / služeb (např. zabezpečovací, řídicí, odbavovací nebo informační) městské, příměstské a veřejné hromadné dopravy.</w:t>
            </w:r>
          </w:p>
        </w:tc>
      </w:tr>
      <w:tr w:rsidR="00BB46C5" w:rsidRPr="00F57E12" w14:paraId="3B42FB40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1331FB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15454B9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BB46C5" w:rsidRPr="00F57E12" w14:paraId="4F03C1C2" w14:textId="77777777" w:rsidTr="00A60BA1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D9484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27480D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BB46C5" w:rsidRPr="00F57E12" w14:paraId="04717012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2D21AA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BB46C5" w:rsidRPr="00F57E12" w14:paraId="05FA8416" w14:textId="77777777" w:rsidTr="00A60BA1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EE518F1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F57E12">
              <w:rPr>
                <w:b/>
                <w:bCs/>
              </w:rPr>
              <w:t>ulová</w:t>
            </w:r>
          </w:p>
        </w:tc>
      </w:tr>
      <w:tr w:rsidR="00BB46C5" w:rsidRPr="00F57E12" w14:paraId="6FC60195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A9EBB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BB46C5" w:rsidRPr="00033E1A" w14:paraId="7A2926A0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A37B36F" w14:textId="77777777" w:rsidR="00BB46C5" w:rsidRDefault="00BB46C5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14:paraId="65EB5801" w14:textId="77777777" w:rsidR="00BB46C5" w:rsidRPr="00D03E9E" w:rsidRDefault="00BB46C5" w:rsidP="00A60BA1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pro každý projekt bude </w:t>
            </w:r>
            <w:r w:rsidRPr="00215D65">
              <w:rPr>
                <w:b/>
                <w:sz w:val="20"/>
                <w:szCs w:val="20"/>
              </w:rPr>
              <w:t>rovna 1</w:t>
            </w:r>
            <w:r w:rsidRPr="00215D65">
              <w:rPr>
                <w:sz w:val="20"/>
                <w:szCs w:val="20"/>
              </w:rPr>
              <w:t xml:space="preserve">, bez ohledu na počet </w:t>
            </w:r>
            <w:r>
              <w:rPr>
                <w:sz w:val="20"/>
                <w:szCs w:val="20"/>
              </w:rPr>
              <w:t>aktivit nebo jejich kombinaci</w:t>
            </w:r>
            <w:r w:rsidRPr="00D03E9E">
              <w:rPr>
                <w:sz w:val="20"/>
                <w:szCs w:val="20"/>
              </w:rPr>
              <w:t>. Žadatel se zavazuje stanovenou hodnotu naplnit k datu ukončení realizace projektu.</w:t>
            </w:r>
          </w:p>
          <w:p w14:paraId="109BFE6D" w14:textId="77777777" w:rsidR="00BB46C5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</w:t>
            </w:r>
            <w:r w:rsidRPr="00215D65">
              <w:rPr>
                <w:sz w:val="20"/>
                <w:szCs w:val="20"/>
              </w:rPr>
              <w:t xml:space="preserve"> vždy 1</w:t>
            </w:r>
            <w:r>
              <w:rPr>
                <w:sz w:val="20"/>
                <w:szCs w:val="20"/>
              </w:rPr>
              <w:t>.</w:t>
            </w:r>
          </w:p>
          <w:p w14:paraId="4B7C49D4" w14:textId="77777777" w:rsidR="00BB46C5" w:rsidRPr="00033E1A" w:rsidRDefault="00BB46C5" w:rsidP="00A60BA1">
            <w:pPr>
              <w:spacing w:before="120" w:after="120"/>
              <w:ind w:left="170" w:right="170"/>
              <w:rPr>
                <w:color w:val="943634" w:themeColor="accent2" w:themeShade="BF"/>
                <w:sz w:val="20"/>
                <w:szCs w:val="20"/>
              </w:rPr>
            </w:pPr>
            <w:r w:rsidRPr="00616599">
              <w:rPr>
                <w:b/>
                <w:sz w:val="20"/>
                <w:szCs w:val="20"/>
              </w:rPr>
              <w:t>Tolerance: žádná</w:t>
            </w:r>
            <w:r w:rsidRPr="00215D65">
              <w:rPr>
                <w:sz w:val="20"/>
                <w:szCs w:val="20"/>
              </w:rPr>
              <w:t>, pokud není naplněna cílová hodnota, projekt nenaplnil svůj cíl. Nedosažení cílové hodnoty bude sankcionováno</w:t>
            </w:r>
            <w:r>
              <w:rPr>
                <w:sz w:val="20"/>
                <w:szCs w:val="20"/>
              </w:rPr>
              <w:t>.</w:t>
            </w:r>
            <w:r w:rsidDel="00544888">
              <w:rPr>
                <w:b/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Výše a typ sankce, která je aplikována při nenaplnění cílové hodnoty indikátoru, jsou stanoveny </w:t>
            </w:r>
            <w:r>
              <w:rPr>
                <w:sz w:val="20"/>
                <w:szCs w:val="20"/>
              </w:rPr>
              <w:t>v Podmínkách</w:t>
            </w:r>
            <w:r w:rsidRPr="00215D65">
              <w:rPr>
                <w:sz w:val="20"/>
                <w:szCs w:val="20"/>
              </w:rPr>
              <w:t xml:space="preserve"> Rozhodnutí o poskytnutí dotace</w:t>
            </w:r>
            <w:r>
              <w:rPr>
                <w:sz w:val="20"/>
                <w:szCs w:val="20"/>
              </w:rPr>
              <w:t xml:space="preserve"> a Podmínkách Stanovení výdajů na financování akce OSS.</w:t>
            </w:r>
          </w:p>
        </w:tc>
      </w:tr>
      <w:tr w:rsidR="00BB46C5" w:rsidRPr="00F57E12" w14:paraId="172CB0DB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BBB573" w14:textId="77777777" w:rsidR="00BB46C5" w:rsidRPr="00F57E12" w:rsidRDefault="00BB46C5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BB46C5" w:rsidRPr="00F57E12" w14:paraId="74D00FF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8897E41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3DBD3C09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1FB4F67E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7C6115B6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38AF46F" w14:textId="77777777" w:rsidR="00BB46C5" w:rsidRPr="00F57E12" w:rsidRDefault="00BB46C5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7AE9779D" w14:textId="058A09BE" w:rsidR="00F576D3" w:rsidRPr="003500D2" w:rsidRDefault="00BB46C5" w:rsidP="003500D2">
      <w:pPr>
        <w:rPr>
          <w:b/>
          <w:sz w:val="26"/>
          <w:szCs w:val="26"/>
        </w:rPr>
      </w:pPr>
      <w:r>
        <w:rPr>
          <w:b/>
        </w:rPr>
        <w:br w:type="page"/>
      </w:r>
      <w:r w:rsidR="00F576D3" w:rsidRPr="003500D2">
        <w:rPr>
          <w:b/>
          <w:sz w:val="26"/>
          <w:szCs w:val="26"/>
        </w:rPr>
        <w:lastRenderedPageBreak/>
        <w:t xml:space="preserve">Pro aktivitu </w:t>
      </w:r>
      <w:r w:rsidR="00EA048A" w:rsidRPr="003500D2">
        <w:rPr>
          <w:b/>
          <w:sz w:val="26"/>
          <w:szCs w:val="26"/>
        </w:rPr>
        <w:t>„</w:t>
      </w:r>
      <w:r w:rsidR="00F576D3" w:rsidRPr="003500D2">
        <w:rPr>
          <w:b/>
          <w:sz w:val="26"/>
          <w:szCs w:val="26"/>
        </w:rPr>
        <w:t>Nízkoemisní a bezemisní vozidla</w:t>
      </w:r>
      <w:r w:rsidR="00EA048A" w:rsidRPr="003500D2">
        <w:rPr>
          <w:b/>
          <w:sz w:val="26"/>
          <w:szCs w:val="26"/>
        </w:rPr>
        <w:t>“</w:t>
      </w:r>
      <w:r w:rsidR="00F576D3" w:rsidRPr="003500D2">
        <w:rPr>
          <w:b/>
          <w:sz w:val="26"/>
          <w:szCs w:val="26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6D3" w:rsidRPr="00F57E12" w14:paraId="0A497304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99EC070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6D3" w:rsidRPr="00F57E12" w14:paraId="016C93D2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CE0A43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7B7B2517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6F8CD9" w14:textId="77777777" w:rsidR="00F576D3" w:rsidRPr="00F57E12" w:rsidRDefault="00F576D3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6D3" w:rsidRPr="00F57E12" w14:paraId="3A4A2A9D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4ADADE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BB45B2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36DAFB5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FA77C3" w14:textId="77777777" w:rsidR="00F576D3" w:rsidRPr="00F57E12" w:rsidRDefault="00F576D3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0D158D8" w14:textId="77777777" w:rsidR="00F576D3" w:rsidRPr="00F57E12" w:rsidRDefault="00F576D3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6D3" w:rsidRPr="00F57E12" w14:paraId="2736C41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A233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5E36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15BB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9827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DAD554" w14:textId="77777777" w:rsidR="00F576D3" w:rsidRPr="00F57E12" w:rsidRDefault="00F576D3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6D3" w:rsidRPr="00F57E12" w14:paraId="53A4E5AD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0D989E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7DFBEEA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0BF67C" w14:textId="77777777" w:rsidR="00F576D3" w:rsidRPr="00F57E12" w:rsidRDefault="00F576D3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6D3" w:rsidRPr="00F57E12" w14:paraId="33439322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50057F6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93B4E9C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6D3" w:rsidRPr="00F57E12" w14:paraId="52CD5D41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5EBC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EF34E6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6D3" w:rsidRPr="00F57E12" w14:paraId="5310F7E1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B7F70A3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6D3" w:rsidRPr="00F57E12" w14:paraId="6B0469A9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D024456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6D3" w:rsidRPr="00F57E12" w14:paraId="463DE443" w14:textId="77777777" w:rsidTr="00A60BA1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56711B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6D3" w:rsidRPr="00F57E12" w14:paraId="58249DC9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F6AB4CE" w14:textId="77777777" w:rsidR="00F576D3" w:rsidRPr="00630787" w:rsidRDefault="00F576D3" w:rsidP="007155E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</w:t>
            </w:r>
            <w:r w:rsidRPr="00630787">
              <w:rPr>
                <w:sz w:val="20"/>
                <w:szCs w:val="20"/>
              </w:rPr>
              <w:t xml:space="preserve">projekty </w:t>
            </w:r>
            <w:r w:rsidR="00630787" w:rsidRPr="00630787">
              <w:rPr>
                <w:sz w:val="20"/>
                <w:szCs w:val="20"/>
              </w:rPr>
              <w:t xml:space="preserve">u aktivity </w:t>
            </w:r>
            <w:r w:rsidR="00630787" w:rsidRPr="00382E55">
              <w:rPr>
                <w:sz w:val="20"/>
                <w:szCs w:val="20"/>
              </w:rPr>
              <w:t>Nízkoemisní a bezemisní vozidla</w:t>
            </w:r>
            <w:r w:rsidRPr="00630787">
              <w:rPr>
                <w:sz w:val="20"/>
                <w:szCs w:val="20"/>
              </w:rPr>
              <w:t>.</w:t>
            </w:r>
          </w:p>
          <w:p w14:paraId="4BA73434" w14:textId="77777777" w:rsidR="00F576D3" w:rsidRPr="0099087B" w:rsidRDefault="00F576D3" w:rsidP="007155E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14:paraId="688A81E9" w14:textId="77777777" w:rsidR="00F576D3" w:rsidRDefault="00F576D3" w:rsidP="007155E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14:paraId="24A6AB60" w14:textId="77777777" w:rsidR="001F7451" w:rsidRPr="00ED4B93" w:rsidRDefault="001F7451" w:rsidP="001F7451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vozidla pro veřejnou dopravu celá financovaná z nezpůsobilých výdajů projektu.</w:t>
            </w:r>
          </w:p>
          <w:p w14:paraId="290952A6" w14:textId="7AC49193" w:rsidR="00F576D3" w:rsidRPr="00764007" w:rsidRDefault="00F576D3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AE560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65B47CCC" w14:textId="77777777" w:rsidR="00F576D3" w:rsidRPr="00F57E12" w:rsidRDefault="00F576D3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6D3" w:rsidRPr="00F57E12" w14:paraId="3D390474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FC615A5" w14:textId="77777777" w:rsidR="00F576D3" w:rsidRPr="00F57E12" w:rsidRDefault="00F576D3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6D3" w:rsidRPr="00F57E12" w14:paraId="546C8A69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6CA1BE" w14:textId="746E554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lastRenderedPageBreak/>
              <w:t>Výchozí a cílové hodnoty, stanovené na základě uvedených pravidel, žadatel zadává do žádosti o podporu v</w:t>
            </w:r>
            <w:r w:rsidR="00AE5602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1585DA6E" w14:textId="7777777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4B1970B9" w14:textId="77777777"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C5E1F82" w14:textId="77777777"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1EB8C27" w14:textId="77777777" w:rsidR="00F576D3" w:rsidRPr="00F57E12" w:rsidRDefault="00F576D3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306BA9B" w14:textId="77777777" w:rsidR="00587843" w:rsidRDefault="00587843" w:rsidP="00AB02BE">
      <w:pPr>
        <w:keepNext/>
        <w:keepLines/>
        <w:rPr>
          <w:b/>
        </w:rPr>
      </w:pPr>
    </w:p>
    <w:p w14:paraId="1431ABB2" w14:textId="77777777" w:rsidR="00587843" w:rsidRDefault="00587843">
      <w:pPr>
        <w:rPr>
          <w:b/>
        </w:rPr>
      </w:pPr>
      <w:r>
        <w:rPr>
          <w:b/>
        </w:rPr>
        <w:br w:type="page"/>
      </w:r>
    </w:p>
    <w:p w14:paraId="509487E8" w14:textId="77777777" w:rsidR="00F576D3" w:rsidRDefault="00F576D3" w:rsidP="00AB02BE">
      <w:pPr>
        <w:keepNext/>
        <w:keepLines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32545959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D2EAA9E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D603F" w:rsidRPr="00F57E12" w14:paraId="06BFC502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8F47F2D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3669253D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F5812C" w14:textId="77777777" w:rsidR="002D603F" w:rsidRPr="00F57E12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2D603F" w:rsidRPr="00F57E12" w14:paraId="54623588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C66E19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97AA63A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47BD56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3763E9" w14:textId="77777777" w:rsidR="002D603F" w:rsidRPr="00F57E12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00A90E" w14:textId="77777777" w:rsidR="002D603F" w:rsidRPr="00F57E12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2CCAA77F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8C21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B324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4E28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4BD1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B5715C" w14:textId="77777777" w:rsidR="002D603F" w:rsidRPr="00F57E12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0FE90346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887B24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2916BC3A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92F5D2F" w14:textId="4AC32590" w:rsidR="002D603F" w:rsidRPr="00F57E12" w:rsidRDefault="002D603F" w:rsidP="00AE560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>t osob přepravených veřejnou dopravou zjištěný reprezentativním sčítáním (či více sčítáními) v</w:t>
            </w:r>
            <w:r w:rsidR="00AE5602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 xml:space="preserve">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</w:t>
            </w:r>
            <w:r w:rsidR="00AE5602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>počet osob přestupujících z parkoviště P+R na navazující veřejnou dopravu (tj. cílovou hodnotou indikátoru, přičemž výchozí hodnota indikátoru bude nulová).</w:t>
            </w:r>
          </w:p>
        </w:tc>
      </w:tr>
      <w:tr w:rsidR="002D603F" w:rsidRPr="00F57E12" w14:paraId="7DD81BAD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3FC32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12D9C75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427B512C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C0B2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AF4874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2D603F" w:rsidRPr="00F57E12" w14:paraId="01C18965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E5E652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1177C201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8C0A49B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2D603F" w:rsidRPr="00F57E12" w14:paraId="369FAD28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5A55F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307F08FB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7DE80CF" w14:textId="236D0B7E" w:rsidR="0001585F" w:rsidRDefault="002D603F" w:rsidP="0001585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Výchozí hodnota a dosažená hodnota je zjišťována reprezentativním sčítáním ve vhodném úseku linek veřejné dopravy,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kterých</w:t>
            </w:r>
            <w:r w:rsidRPr="00B65749">
              <w:rPr>
                <w:sz w:val="20"/>
                <w:szCs w:val="20"/>
              </w:rPr>
              <w:t xml:space="preserve"> jsou podpořená vozidla běžně nasazována. </w:t>
            </w:r>
            <w:r w:rsidR="0001585F">
              <w:rPr>
                <w:sz w:val="20"/>
                <w:szCs w:val="20"/>
              </w:rPr>
              <w:t xml:space="preserve">Sčítání za účelem zjištění výchozí hodnoty </w:t>
            </w:r>
            <w:r w:rsidR="0001585F" w:rsidRPr="00B65749">
              <w:rPr>
                <w:sz w:val="20"/>
                <w:szCs w:val="20"/>
              </w:rPr>
              <w:t>nesmí být starší pěti let před podáním projektové žádosti</w:t>
            </w:r>
            <w:r w:rsidR="0001585F">
              <w:rPr>
                <w:sz w:val="20"/>
                <w:szCs w:val="20"/>
              </w:rPr>
              <w:t>,</w:t>
            </w:r>
            <w:r w:rsidR="0001585F" w:rsidRPr="00B65749">
              <w:rPr>
                <w:sz w:val="20"/>
                <w:szCs w:val="20"/>
              </w:rPr>
              <w:t xml:space="preserve"> </w:t>
            </w:r>
            <w:r w:rsidR="0001585F">
              <w:rPr>
                <w:sz w:val="20"/>
                <w:szCs w:val="20"/>
              </w:rPr>
              <w:t>s</w:t>
            </w:r>
            <w:r w:rsidR="0001585F" w:rsidRPr="00B65749">
              <w:rPr>
                <w:sz w:val="20"/>
                <w:szCs w:val="20"/>
              </w:rPr>
              <w:t>čítání za účelem zjištění dosažené hodnoty je nutné provést</w:t>
            </w:r>
            <w:r w:rsidR="0001585F">
              <w:rPr>
                <w:sz w:val="20"/>
                <w:szCs w:val="20"/>
              </w:rPr>
              <w:t xml:space="preserve"> do 12 měsíců od ukončení </w:t>
            </w:r>
            <w:r w:rsidR="00926AE6">
              <w:rPr>
                <w:sz w:val="20"/>
                <w:szCs w:val="20"/>
              </w:rPr>
              <w:t xml:space="preserve">realizace </w:t>
            </w:r>
            <w:r w:rsidR="0001585F">
              <w:rPr>
                <w:sz w:val="20"/>
                <w:szCs w:val="20"/>
              </w:rPr>
              <w:t>projektu a vykázat v první zprávě o</w:t>
            </w:r>
            <w:r w:rsidR="00AE5602">
              <w:rPr>
                <w:sz w:val="20"/>
                <w:szCs w:val="20"/>
              </w:rPr>
              <w:t> </w:t>
            </w:r>
            <w:r w:rsidR="0001585F">
              <w:rPr>
                <w:sz w:val="20"/>
                <w:szCs w:val="20"/>
              </w:rPr>
              <w:t>udržitelnosti projektu.</w:t>
            </w:r>
            <w:r w:rsidR="0001585F" w:rsidRPr="00B65749">
              <w:rPr>
                <w:sz w:val="20"/>
                <w:szCs w:val="20"/>
              </w:rPr>
              <w:t xml:space="preserve"> </w:t>
            </w:r>
          </w:p>
          <w:p w14:paraId="15FE9C7B" w14:textId="77777777" w:rsidR="002D603F" w:rsidRPr="00C36188" w:rsidRDefault="002D603F" w:rsidP="007155E0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provedena na stejném úseku a zpracována stejnou metodou. </w:t>
            </w:r>
            <w:r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Pr="00B65749">
              <w:rPr>
                <w:sz w:val="20"/>
                <w:szCs w:val="20"/>
              </w:rPr>
              <w:t>, jejíž vznik je přímo svázán s jejich nákupem</w:t>
            </w:r>
            <w:r>
              <w:rPr>
                <w:sz w:val="20"/>
                <w:szCs w:val="20"/>
              </w:rPr>
              <w:t xml:space="preserve"> (tedy nově vytvořená linka)</w:t>
            </w:r>
            <w:r w:rsidRPr="00B65749">
              <w:rPr>
                <w:sz w:val="20"/>
                <w:szCs w:val="20"/>
              </w:rPr>
              <w:t>, je možné operovat s nulovou výchozí hodnotou.</w:t>
            </w:r>
            <w:r>
              <w:rPr>
                <w:sz w:val="20"/>
                <w:szCs w:val="20"/>
              </w:rPr>
              <w:t xml:space="preserve"> </w:t>
            </w:r>
          </w:p>
          <w:p w14:paraId="63C5D08E" w14:textId="77777777" w:rsidR="002D603F" w:rsidRPr="00BB7CC4" w:rsidRDefault="002D603F" w:rsidP="007155E0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úseku, na který budou nasazena nová vozidla. </w:t>
            </w:r>
            <w:r w:rsidRPr="00B65749">
              <w:rPr>
                <w:sz w:val="20"/>
                <w:szCs w:val="20"/>
              </w:rPr>
              <w:t>Pokud budou vozidla nejčastěji nasazována na trase, jejíž vznik je př</w:t>
            </w:r>
            <w:r>
              <w:rPr>
                <w:sz w:val="20"/>
                <w:szCs w:val="20"/>
              </w:rPr>
              <w:t>ímo svázán s jejich nákupem,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36DEC86E" w14:textId="21AA3B46" w:rsidR="002D603F" w:rsidRDefault="002D603F" w:rsidP="002D603F">
            <w:pPr>
              <w:spacing w:before="120" w:after="120"/>
              <w:ind w:left="170" w:right="170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úseku, na který budou nasazena nová vozidla. Stanovená cílová hodnota je orientační a příjemce jí není vázán naplnit.</w:t>
            </w:r>
            <w:r w:rsidR="0001585F">
              <w:rPr>
                <w:sz w:val="20"/>
                <w:szCs w:val="20"/>
              </w:rPr>
              <w:t xml:space="preserve"> </w:t>
            </w:r>
            <w:r w:rsidR="0001585F">
              <w:rPr>
                <w:color w:val="000000"/>
                <w:sz w:val="20"/>
                <w:szCs w:val="20"/>
              </w:rPr>
              <w:t xml:space="preserve">Žadatel zadává datum </w:t>
            </w:r>
            <w:r w:rsidR="0001585F">
              <w:rPr>
                <w:color w:val="000000"/>
                <w:sz w:val="20"/>
                <w:szCs w:val="20"/>
              </w:rPr>
              <w:lastRenderedPageBreak/>
              <w:t xml:space="preserve">cílové hodnoty, které následuje 12 měsíců od plánovaného data ukončení </w:t>
            </w:r>
            <w:r w:rsidR="00D960BE">
              <w:rPr>
                <w:color w:val="000000"/>
                <w:sz w:val="20"/>
                <w:szCs w:val="20"/>
              </w:rPr>
              <w:t xml:space="preserve">realizace </w:t>
            </w:r>
            <w:r w:rsidR="0001585F">
              <w:rPr>
                <w:color w:val="000000"/>
                <w:sz w:val="20"/>
                <w:szCs w:val="20"/>
              </w:rPr>
              <w:t>projektu.</w:t>
            </w:r>
          </w:p>
          <w:p w14:paraId="1BBBEC92" w14:textId="77777777" w:rsidR="002D603F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úseku, na který budou nasazena nová vozidla. Hodnotu je žadatel povinen vykázat v první zprávě o udržitelnosti projektu.</w:t>
            </w:r>
          </w:p>
          <w:p w14:paraId="136F50E4" w14:textId="77777777" w:rsidR="002D603F" w:rsidRPr="00BB7CC4" w:rsidRDefault="002D603F" w:rsidP="002D603F">
            <w:pPr>
              <w:spacing w:before="120" w:after="120"/>
              <w:ind w:left="170" w:right="170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indikátoru předmětem sankcí.</w:t>
            </w:r>
          </w:p>
        </w:tc>
      </w:tr>
      <w:tr w:rsidR="002D603F" w:rsidRPr="00F57E12" w14:paraId="4B8A7F31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48849F9" w14:textId="77777777" w:rsidR="002D603F" w:rsidRPr="00F57E12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03EB2939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3E5B50" w14:textId="101E3632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AE5602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241BDBD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06B04482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3340E361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5B5FC3E6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6F991AF0" w14:textId="77777777" w:rsidR="002D603F" w:rsidRPr="00B45BBD" w:rsidRDefault="002D603F" w:rsidP="002D603F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4CDA5FCE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FAB61F8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2D603F" w:rsidRPr="00F57E12" w14:paraId="65C5667A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09A2D36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2D603F" w:rsidRPr="00F57E12" w14:paraId="56E0F6B7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0F94BE2" w14:textId="77777777" w:rsidR="002D603F" w:rsidRPr="00B45BBD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2D603F" w:rsidRPr="00F57E12" w14:paraId="5665B564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65AD9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AC21F6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43C65B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C165A58" w14:textId="77777777" w:rsidR="002D603F" w:rsidRPr="00B45BBD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094C566" w14:textId="77777777" w:rsidR="002D603F" w:rsidRPr="00B45BBD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4D83ACB3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A748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227E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EB21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E230A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42E624" w14:textId="77777777" w:rsidR="002D603F" w:rsidRPr="00B45BBD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42624F83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852827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2D603F" w:rsidRPr="00F57E12" w14:paraId="6C364910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0912B48" w14:textId="77777777" w:rsidR="002D603F" w:rsidRPr="00F8489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2D603F" w:rsidRPr="00F57E12" w14:paraId="0EE902F4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99DD7D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76DEB4F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5187B73B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30889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0B2499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2D603F" w:rsidRPr="00F57E12" w14:paraId="6938C77A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8D2E5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1B908EA6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24992C6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2D603F" w:rsidRPr="00F57E12" w14:paraId="5B54AB30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BD2C2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4F7977EB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5A383F68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Výpočet indikátorů je závislý na použití v různých situacích:</w:t>
            </w:r>
          </w:p>
          <w:p w14:paraId="3AE552FF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1 - nákup nízkoemisních nebo bezemisních vozidel jako náhrada stávajících vozidel</w:t>
            </w:r>
          </w:p>
          <w:p w14:paraId="0AADCECA" w14:textId="77777777" w:rsidR="00C93D97" w:rsidRPr="00980D9B" w:rsidRDefault="002D603F" w:rsidP="00ED4B93">
            <w:pPr>
              <w:spacing w:before="120" w:after="120" w:line="259" w:lineRule="auto"/>
              <w:ind w:left="170" w:right="170"/>
              <w:jc w:val="both"/>
            </w:pPr>
            <w:r w:rsidRPr="00980D9B">
              <w:rPr>
                <w:sz w:val="20"/>
                <w:szCs w:val="20"/>
              </w:rPr>
              <w:t>Jako výchozí hodnota se uvede aktuální stav produkovaných emisí vozidel, které dopravní podnik plánuje nahradit. Jako cílová hodnota se uvede množství emisí stejného počtu nových vozidel.  V případě, že předmětem projektu je nákup bezemisních vozidel jako náhrada stávajících bezemisních vozidel, výchozí a cílová hodnota indikátoru jsou rovny nule.</w:t>
            </w:r>
          </w:p>
          <w:p w14:paraId="48E2E02B" w14:textId="5FB8B80B" w:rsidR="002D603F" w:rsidRPr="00D648BE" w:rsidRDefault="00EA048A" w:rsidP="00ED4B9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80D9B">
              <w:rPr>
                <w:sz w:val="20"/>
                <w:szCs w:val="20"/>
              </w:rPr>
              <w:t>Nahrazením stávajících vozidel se rozumí vyřazení stávajících vozidel z provozu ve veřejných službách v</w:t>
            </w:r>
            <w:r w:rsidR="00AE5602">
              <w:rPr>
                <w:sz w:val="20"/>
                <w:szCs w:val="20"/>
              </w:rPr>
              <w:t> </w:t>
            </w:r>
            <w:r w:rsidRPr="00980D9B">
              <w:rPr>
                <w:sz w:val="20"/>
                <w:szCs w:val="20"/>
              </w:rPr>
              <w:t>přepravě cestujících, které je naplánováno do jednoho roku od data ukončení realizace projektu, a zařazení nově pořízených vozidel do provozu ve veřejných službách v přepravě cestujících (podle smlouvy o</w:t>
            </w:r>
            <w:r w:rsidR="00AE5602">
              <w:rPr>
                <w:sz w:val="20"/>
                <w:szCs w:val="20"/>
              </w:rPr>
              <w:t> </w:t>
            </w:r>
            <w:r w:rsidRPr="00980D9B">
              <w:rPr>
                <w:sz w:val="20"/>
                <w:szCs w:val="20"/>
              </w:rPr>
              <w:t>veřejných službách přiložené k žádosti o podporu nebo k první ZoU) před začátkem doby udržitelnosti projektu.</w:t>
            </w:r>
          </w:p>
          <w:p w14:paraId="42BEA1B8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2 - nákup nízkoemisních nebo bezemisních vozidel k rozšíření vozového parku</w:t>
            </w:r>
          </w:p>
          <w:p w14:paraId="264EF05A" w14:textId="77777777" w:rsidR="002D603F" w:rsidRPr="00D648BE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Pr="00D648BE">
              <w:rPr>
                <w:sz w:val="20"/>
                <w:szCs w:val="20"/>
              </w:rPr>
              <w:t>uvede hypotetická hodnota emisí stejného počtu autobusů stejné kategorie 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14:paraId="3D6784BD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lastRenderedPageBreak/>
              <w:t>Situace 3 - kombinace situací 1 a 2</w:t>
            </w:r>
          </w:p>
          <w:p w14:paraId="475C0A8C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 vozového parku, je výpoč</w:t>
            </w:r>
            <w:r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počtu vozidel </w:t>
            </w:r>
            <w:r w:rsidRPr="00D648BE">
              <w:rPr>
                <w:sz w:val="20"/>
                <w:szCs w:val="20"/>
              </w:rPr>
              <w:t>rozšiřující vozový park. Cílová hodnota se rovná součtu emisí všech zakoupených vozidel.</w:t>
            </w:r>
          </w:p>
          <w:p w14:paraId="310D6611" w14:textId="77777777" w:rsidR="002D603F" w:rsidRPr="00BB7CC4" w:rsidRDefault="002D603F" w:rsidP="00382E55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před zahájením realizace projektu.</w:t>
            </w:r>
          </w:p>
          <w:p w14:paraId="6A115F68" w14:textId="47F4279E" w:rsidR="002D603F" w:rsidRPr="00BB7CC4" w:rsidRDefault="002D603F" w:rsidP="00382E55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plánované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pořízenými  při realizaci projektu.</w:t>
            </w:r>
            <w:r w:rsidR="0001585F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42033">
              <w:rPr>
                <w:color w:val="000000"/>
                <w:sz w:val="20"/>
                <w:szCs w:val="20"/>
              </w:rPr>
              <w:t xml:space="preserve"> </w:t>
            </w:r>
            <w:r w:rsidR="0066774D" w:rsidRPr="00160D16">
              <w:rPr>
                <w:sz w:val="20"/>
                <w:szCs w:val="20"/>
              </w:rPr>
              <w:t>Stanovená cílová hodnota je orientační a příjemce ji není vázán naplnit.</w:t>
            </w:r>
            <w:r w:rsidR="0066774D">
              <w:rPr>
                <w:sz w:val="20"/>
                <w:szCs w:val="20"/>
              </w:rPr>
              <w:t xml:space="preserve"> </w:t>
            </w:r>
            <w:r w:rsidR="00542033">
              <w:rPr>
                <w:color w:val="000000"/>
                <w:sz w:val="20"/>
                <w:szCs w:val="20"/>
              </w:rPr>
              <w:t>Žadatel zadává datum cílové hodnoty, které se rovná datu plánovaného ukončení realizace projektu.</w:t>
            </w:r>
          </w:p>
          <w:p w14:paraId="59D8E7C7" w14:textId="420DC344" w:rsidR="00297EBC" w:rsidRDefault="002D603F" w:rsidP="00297EBC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AB02BE">
              <w:rPr>
                <w:b/>
                <w:sz w:val="20"/>
                <w:szCs w:val="20"/>
              </w:rPr>
              <w:t>Dosažená hodnota:</w:t>
            </w:r>
            <w:r w:rsidRPr="00AB02BE">
              <w:rPr>
                <w:sz w:val="20"/>
                <w:szCs w:val="20"/>
              </w:rPr>
              <w:t xml:space="preserve"> </w:t>
            </w:r>
            <w:r w:rsidR="00297EBC">
              <w:rPr>
                <w:sz w:val="20"/>
                <w:szCs w:val="20"/>
              </w:rPr>
              <w:t xml:space="preserve">vypočtené </w:t>
            </w:r>
            <w:r w:rsidRPr="00AB02BE">
              <w:rPr>
                <w:sz w:val="20"/>
                <w:szCs w:val="20"/>
              </w:rPr>
              <w:t>množství emisí primárních částic a prekurzorů sekundárních částic produkovaných vozidly pořízenými při realizaci projektu</w:t>
            </w:r>
            <w:r w:rsidR="00D345EF">
              <w:rPr>
                <w:sz w:val="20"/>
                <w:szCs w:val="20"/>
              </w:rPr>
              <w:t xml:space="preserve"> </w:t>
            </w:r>
            <w:r w:rsidR="00C93D97">
              <w:rPr>
                <w:sz w:val="20"/>
                <w:szCs w:val="20"/>
              </w:rPr>
              <w:t>z</w:t>
            </w:r>
            <w:r w:rsidR="00EA048A" w:rsidRPr="00AB02BE">
              <w:rPr>
                <w:sz w:val="20"/>
                <w:szCs w:val="20"/>
              </w:rPr>
              <w:t>a první</w:t>
            </w:r>
            <w:r w:rsidR="00542033">
              <w:rPr>
                <w:sz w:val="20"/>
                <w:szCs w:val="20"/>
              </w:rPr>
              <w:t xml:space="preserve"> celý</w:t>
            </w:r>
            <w:r w:rsidR="00EA048A" w:rsidRPr="00AB02BE">
              <w:rPr>
                <w:sz w:val="20"/>
                <w:szCs w:val="20"/>
              </w:rPr>
              <w:t xml:space="preserve"> kalendářní rok</w:t>
            </w:r>
            <w:r w:rsidR="00542033">
              <w:rPr>
                <w:sz w:val="20"/>
                <w:szCs w:val="20"/>
              </w:rPr>
              <w:t xml:space="preserve"> od ukončení </w:t>
            </w:r>
            <w:r w:rsidR="0022407D">
              <w:rPr>
                <w:sz w:val="20"/>
                <w:szCs w:val="20"/>
              </w:rPr>
              <w:t xml:space="preserve">realizace projektu </w:t>
            </w:r>
            <w:r w:rsidR="00FA0546">
              <w:rPr>
                <w:sz w:val="20"/>
                <w:szCs w:val="20"/>
              </w:rPr>
              <w:t>Pro výpočet dosažené hodnoty příjemce použije</w:t>
            </w:r>
            <w:r w:rsidR="00542033">
              <w:rPr>
                <w:sz w:val="20"/>
                <w:szCs w:val="20"/>
              </w:rPr>
              <w:t xml:space="preserve"> stejný </w:t>
            </w:r>
            <w:r w:rsidR="00FA0546">
              <w:rPr>
                <w:sz w:val="20"/>
                <w:szCs w:val="20"/>
              </w:rPr>
              <w:t>postup</w:t>
            </w:r>
            <w:r w:rsidR="00542033">
              <w:rPr>
                <w:sz w:val="20"/>
                <w:szCs w:val="20"/>
              </w:rPr>
              <w:t xml:space="preserve"> jako v případě </w:t>
            </w:r>
            <w:r w:rsidR="0022407D">
              <w:rPr>
                <w:sz w:val="20"/>
                <w:szCs w:val="20"/>
              </w:rPr>
              <w:t>cílové hodnoty. Příjemce má, v návaznosti na konkrétní model vysoutěženého</w:t>
            </w:r>
            <w:r w:rsidR="00542033">
              <w:rPr>
                <w:sz w:val="20"/>
                <w:szCs w:val="20"/>
              </w:rPr>
              <w:t xml:space="preserve"> vozidla</w:t>
            </w:r>
            <w:r w:rsidR="0022407D">
              <w:rPr>
                <w:sz w:val="20"/>
                <w:szCs w:val="20"/>
              </w:rPr>
              <w:t>, možnost upravit jeho parametry</w:t>
            </w:r>
            <w:r w:rsidR="00542033">
              <w:rPr>
                <w:sz w:val="20"/>
                <w:szCs w:val="20"/>
              </w:rPr>
              <w:t xml:space="preserve"> a plánovaný počet vozokilometrů pro kalendářní rok provozu. Příjemce vypočítanou hodnotu vykazuje k datu ukončení </w:t>
            </w:r>
            <w:r w:rsidR="00BC3CAF">
              <w:rPr>
                <w:sz w:val="20"/>
                <w:szCs w:val="20"/>
              </w:rPr>
              <w:t xml:space="preserve">realizace </w:t>
            </w:r>
            <w:r w:rsidR="00542033">
              <w:rPr>
                <w:sz w:val="20"/>
                <w:szCs w:val="20"/>
              </w:rPr>
              <w:t>projektu.</w:t>
            </w:r>
          </w:p>
          <w:p w14:paraId="2D87D815" w14:textId="04861104" w:rsidR="002D603F" w:rsidRPr="00F84892" w:rsidRDefault="002D603F" w:rsidP="00297EBC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.</w:t>
            </w:r>
          </w:p>
        </w:tc>
      </w:tr>
      <w:tr w:rsidR="002D603F" w:rsidRPr="00F57E12" w14:paraId="79956D6F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1FA477E" w14:textId="77777777" w:rsidR="002D603F" w:rsidRPr="00B45BBD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0DB81431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943229" w14:textId="69375476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</w:t>
            </w:r>
          </w:p>
          <w:p w14:paraId="745542F5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604FFA29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437616C" w14:textId="77777777" w:rsidR="002D603F" w:rsidRPr="00B45BBD" w:rsidRDefault="002D603F" w:rsidP="002D603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14:paraId="0BA15BF5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>
              <w:rPr>
                <w:color w:val="000000"/>
                <w:sz w:val="20"/>
                <w:szCs w:val="20"/>
              </w:rPr>
              <w:t>rovná</w:t>
            </w:r>
            <w:r w:rsidRPr="00B45BBD">
              <w:rPr>
                <w:color w:val="000000"/>
                <w:sz w:val="20"/>
                <w:szCs w:val="20"/>
              </w:rPr>
              <w:t xml:space="preserve"> součt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14:paraId="485172E3" w14:textId="77777777" w:rsidR="002D603F" w:rsidRDefault="002D603F" w:rsidP="00980D9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>Faktory potenciálu tvorby částic: pro NO</w:t>
            </w:r>
            <w:r>
              <w:rPr>
                <w:color w:val="000000"/>
                <w:sz w:val="20"/>
                <w:szCs w:val="20"/>
                <w:vertAlign w:val="subscript"/>
              </w:rPr>
              <w:t>x</w:t>
            </w:r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14:paraId="77B140BC" w14:textId="77777777" w:rsidR="002D603F" w:rsidRDefault="002D603F" w:rsidP="00ED4B93">
            <w:pPr>
              <w:pStyle w:val="Nadpis1"/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 (EPS)</w:t>
            </w:r>
          </w:p>
          <w:p w14:paraId="660D5711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14:paraId="28D2213C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2051D084" w14:textId="77777777" w:rsidR="002D603F" w:rsidRPr="00DB7090" w:rsidRDefault="002D603F" w:rsidP="002D603F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14:paraId="7DB929FF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EPS 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14:paraId="438D17DE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tuhé znečišťující látky (kg/rok) </w:t>
            </w:r>
          </w:p>
          <w:p w14:paraId="16D97FC9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oxidy dusíku (kg/rok) </w:t>
            </w:r>
          </w:p>
          <w:p w14:paraId="3107F738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2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oxid siřičitý (kg/rok) </w:t>
            </w:r>
          </w:p>
          <w:p w14:paraId="19A3F7D6" w14:textId="77777777" w:rsidR="002D603F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lastRenderedPageBreak/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amoniak (kg/rok) </w:t>
            </w:r>
          </w:p>
          <w:p w14:paraId="42679413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14:paraId="1AA873BF" w14:textId="77777777" w:rsidR="002D603F" w:rsidRPr="0004657C" w:rsidRDefault="002D603F" w:rsidP="002D603F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14:paraId="4B6D2DDE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t>Výsledný vzorec vypadá tedy takto:</w:t>
            </w:r>
          </w:p>
          <w:p w14:paraId="3685826E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3AE97533" w14:textId="77777777" w:rsidR="002D603F" w:rsidRPr="001C6532" w:rsidRDefault="002D603F" w:rsidP="002D603F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14:paraId="29420B0F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14:paraId="65AEF6A5" w14:textId="77777777" w:rsidR="002D603F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>Nejprve jsou stanoveny emise autobusů určených k nahrazení. Jako vstupní hodnoty měrných emisních faktorů výše uvedených látek jsou použity hodnoty na úrovni emisního limitu, které daný autobus splňuje (tab. 1). Emisní limity jsou uvedeny u NOx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14:paraId="0438FAA0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18F38812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2D603F" w:rsidRPr="00EB3E30" w14:paraId="3DEA5498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51B7DA0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14:paraId="15332C7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673C7085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14:paraId="14B5822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124DB702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14:paraId="4A726FBD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3357F5A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14:paraId="5663636E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2D603F" w:rsidRPr="00EB3E30" w14:paraId="23F99E4B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61BC18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080C377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7B878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14:paraId="5AFAFB6F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698CC90F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14:paraId="590A2854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5B9FD39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14:paraId="7B34645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2D603F" w:rsidRPr="00EB3E30" w14:paraId="3B6BA44E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3A3A6A8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6E14A6B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94D6C44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14:paraId="1A3F2AD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045A8406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14:paraId="1F878378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CCB494B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14:paraId="0DC78CA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2D603F" w:rsidRPr="00EB3E30" w14:paraId="58699298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2B8B22AC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14:paraId="13BDEE4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86A48A4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2071C6A6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47DE8693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EDD9F0D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72B93E8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DD6117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14:paraId="6529B52C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C183EAA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14:paraId="1928C5E5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14:paraId="4C3C9644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2D603F" w:rsidRPr="00907B81" w14:paraId="05E90742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B5D91C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5FAD9E4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229D419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907B81" w14:paraId="7EC75B59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57C82F9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35D5972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5E15A0D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907B81" w14:paraId="4A40D66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10854F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77B0C72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53D5C05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2D603F" w:rsidRPr="00907B81" w14:paraId="3358AFB0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346DC62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7257510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1ACC86B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40 l / 100 km – příklad, (žadatel uvede podle reálného stavu)</w:t>
                  </w:r>
                </w:p>
              </w:tc>
            </w:tr>
            <w:tr w:rsidR="002D603F" w:rsidRPr="00907B81" w14:paraId="0201058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6C58B5E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2248076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4051178B" w14:textId="77777777" w:rsidR="002D603F" w:rsidRPr="00EB3E30" w:rsidRDefault="00BE13C7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33,3%,</w:t>
                  </w:r>
                  <w:r w:rsidR="00381D8F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do vzorce dosazujte jako desetinné číslo  (</w:t>
                  </w:r>
                  <w:r w:rsidR="00CA4801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) </w:t>
                  </w:r>
                </w:p>
              </w:tc>
            </w:tr>
          </w:tbl>
          <w:p w14:paraId="7C3D6082" w14:textId="77777777" w:rsidR="002D603F" w:rsidRDefault="002D603F" w:rsidP="00ED4B93">
            <w:pPr>
              <w:pStyle w:val="Nadpis2"/>
              <w:spacing w:before="120" w:after="120"/>
              <w:ind w:right="170"/>
              <w:jc w:val="left"/>
              <w:rPr>
                <w:caps w:val="0"/>
                <w:sz w:val="22"/>
                <w:szCs w:val="22"/>
              </w:rPr>
            </w:pPr>
          </w:p>
          <w:p w14:paraId="59AC46F9" w14:textId="77777777" w:rsidR="002D603F" w:rsidRPr="003A598B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412BB704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lastRenderedPageBreak/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</w:p>
          <w:p w14:paraId="4518F842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14:paraId="69F8D3B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14:paraId="09DF0839" w14:textId="77777777" w:rsidR="002D603F" w:rsidRPr="00907B8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14:paraId="4C4B2608" w14:textId="77777777" w:rsidR="002D603F" w:rsidRPr="008071BC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79FEEB00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ρ/1000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14:paraId="438A66FF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2F9E1230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vzorce: Jeho celková podoba tedy vypadá takto:</w:t>
            </w:r>
          </w:p>
          <w:p w14:paraId="5E2C9533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6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6F64B69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6"/>
          <w:p w14:paraId="05BDC2BC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14:paraId="5BE44DC8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14:paraId="6088E74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14:paraId="7F1E08D3" w14:textId="77777777" w:rsidR="002D603F" w:rsidRPr="003407CC" w:rsidRDefault="002D603F" w:rsidP="002D603F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14:paraId="3E458C06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0D19A84F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2C5AA848" w14:textId="77777777" w:rsidR="002D603F" w:rsidRPr="00EB3E30" w:rsidRDefault="002D603F" w:rsidP="002D603F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2CF693DF" w14:textId="77777777" w:rsidR="002D603F" w:rsidRPr="001C6532" w:rsidRDefault="002D603F" w:rsidP="002D603F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14:paraId="0A9390F4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14:paraId="5A2CAA4B" w14:textId="77777777" w:rsidR="002D603F" w:rsidRPr="0037240E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7E8DEE49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14:paraId="25FB6E11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14:paraId="39BA4C48" w14:textId="77777777" w:rsidR="002D603F" w:rsidRDefault="002D603F" w:rsidP="002D603F">
            <w:pPr>
              <w:spacing w:before="120" w:after="120" w:line="252" w:lineRule="auto"/>
              <w:ind w:right="170"/>
            </w:pPr>
          </w:p>
          <w:p w14:paraId="3B0D3249" w14:textId="77777777" w:rsidR="002D603F" w:rsidRDefault="002D603F" w:rsidP="00ED4B93">
            <w:pPr>
              <w:pStyle w:val="Nadpis3"/>
              <w:spacing w:before="120" w:after="120"/>
              <w:ind w:left="851" w:right="851"/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produkovaných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14:paraId="044EE2FB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</w:p>
          <w:p w14:paraId="61665D18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Modelový příklad výpočtu pro autobus kategorie EURO 2.</w:t>
            </w:r>
          </w:p>
          <w:p w14:paraId="2F0E5E7A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Žadatel k výpočtu potřebuje </w:t>
            </w:r>
            <w:r w:rsidR="008710CE">
              <w:rPr>
                <w:sz w:val="20"/>
                <w:szCs w:val="20"/>
              </w:rPr>
              <w:t xml:space="preserve">zjistit </w:t>
            </w:r>
            <w:r w:rsidRPr="00EB3E30">
              <w:rPr>
                <w:sz w:val="20"/>
                <w:szCs w:val="20"/>
              </w:rPr>
              <w:t xml:space="preserve">následující </w:t>
            </w:r>
            <w:r w:rsidR="008710CE">
              <w:rPr>
                <w:sz w:val="20"/>
                <w:szCs w:val="20"/>
              </w:rPr>
              <w:t xml:space="preserve">specifické </w:t>
            </w:r>
            <w:r w:rsidRPr="00EB3E30">
              <w:rPr>
                <w:sz w:val="20"/>
                <w:szCs w:val="20"/>
              </w:rPr>
              <w:t>hodnoty:</w:t>
            </w:r>
          </w:p>
          <w:p w14:paraId="554B325B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počet vozokilometrů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14:paraId="40D7A433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lastRenderedPageBreak/>
              <w:t xml:space="preserve">průměrnou spotřebu </w:t>
            </w:r>
            <w:r w:rsidR="008710CE">
              <w:rPr>
                <w:sz w:val="20"/>
                <w:szCs w:val="20"/>
              </w:rPr>
              <w:t>nafty v l/100 km</w:t>
            </w:r>
            <w:r w:rsidRPr="00EB3E30">
              <w:rPr>
                <w:sz w:val="20"/>
                <w:szCs w:val="20"/>
              </w:rPr>
              <w:t xml:space="preserve">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14:paraId="2BC31BE2" w14:textId="77777777" w:rsidR="002D603F" w:rsidRPr="004E7673" w:rsidRDefault="002D603F" w:rsidP="002D603F">
            <w:pPr>
              <w:spacing w:before="120" w:after="120"/>
              <w:ind w:right="170"/>
              <w:rPr>
                <w:b/>
              </w:rPr>
            </w:pPr>
          </w:p>
          <w:p w14:paraId="77118165" w14:textId="77777777" w:rsidR="002D603F" w:rsidRPr="00EB3E30" w:rsidRDefault="002D603F" w:rsidP="00ED4B93">
            <w:pPr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>Hodnoty veličin žadatel převezme z</w:t>
            </w:r>
            <w:r w:rsidR="008710CE">
              <w:rPr>
                <w:b/>
                <w:sz w:val="20"/>
                <w:szCs w:val="20"/>
              </w:rPr>
              <w:t xml:space="preserve"> následujících </w:t>
            </w:r>
            <w:r w:rsidRPr="00EB3E30">
              <w:rPr>
                <w:b/>
                <w:sz w:val="20"/>
                <w:szCs w:val="20"/>
              </w:rPr>
              <w:t>tabul</w:t>
            </w:r>
            <w:r w:rsidR="008710CE">
              <w:rPr>
                <w:b/>
                <w:sz w:val="20"/>
                <w:szCs w:val="20"/>
              </w:rPr>
              <w:t>e</w:t>
            </w:r>
            <w:r w:rsidRPr="00EB3E30">
              <w:rPr>
                <w:b/>
                <w:sz w:val="20"/>
                <w:szCs w:val="20"/>
              </w:rPr>
              <w:t>k: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2D603F" w:rsidRPr="00EB3E30" w14:paraId="6B84F760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759DE6C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14:paraId="45ABD130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2D603F" w:rsidRPr="00EB3E30" w14:paraId="20B48A4C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67130F04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6133F115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2D603F" w:rsidRPr="00EB3E30" w14:paraId="0EB4A411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92A4D04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76D97043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2D603F" w:rsidRPr="00EB3E30" w14:paraId="26DAE561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306DF0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14:paraId="79A76BAE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14:paraId="369E74C2" w14:textId="77777777" w:rsidR="002D603F" w:rsidRPr="00EB3E30" w:rsidRDefault="002D603F" w:rsidP="002D603F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2D603F" w:rsidRPr="00EB3E30" w14:paraId="1F4276A9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7F20AF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B9CAE4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64D6CB4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EB3E30" w14:paraId="7C61D06A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53CEE68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36E4DD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9ACFC8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EB3E30" w14:paraId="2141AB4E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4F85640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B5B1B3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012FC91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3199E996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6F559B2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422E78B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0BD97CE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ED4B93">
                    <w:rPr>
                      <w:rFonts w:cs="Times New Roman"/>
                      <w:color w:val="00000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2D603F" w:rsidRPr="00EB3E30" w14:paraId="1BC33C8C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8A2EB6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D2D5B9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02021F2" w14:textId="77777777" w:rsidR="002D603F" w:rsidRPr="00EB3E30" w:rsidRDefault="008710CE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 w:rsidR="002D603F"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2BF6959C" w14:textId="77777777" w:rsidR="002D603F" w:rsidRPr="00EB3E30" w:rsidRDefault="002D603F" w:rsidP="002D603F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Hodnoty </w:t>
            </w:r>
            <w:r w:rsidR="0080696C">
              <w:rPr>
                <w:b/>
                <w:sz w:val="20"/>
                <w:szCs w:val="20"/>
              </w:rPr>
              <w:t>dosadí</w:t>
            </w:r>
            <w:r w:rsidR="0080696C" w:rsidRPr="00EB3E30">
              <w:rPr>
                <w:b/>
                <w:sz w:val="20"/>
                <w:szCs w:val="20"/>
              </w:rPr>
              <w:t xml:space="preserve"> </w:t>
            </w:r>
            <w:r w:rsidRPr="00EB3E30">
              <w:rPr>
                <w:b/>
                <w:sz w:val="20"/>
                <w:szCs w:val="20"/>
              </w:rPr>
              <w:t>do vzorce:</w:t>
            </w:r>
          </w:p>
          <w:p w14:paraId="2DD657D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>) + (0,88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12F4A89A" w14:textId="581B50E5" w:rsidR="00381D8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>+ (0,54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S/100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p w14:paraId="2AFB48AB" w14:textId="77777777" w:rsidR="00F57988" w:rsidRPr="00F50863" w:rsidRDefault="00F57988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</w:p>
          <w:p w14:paraId="003D8092" w14:textId="77777777" w:rsidR="002D603F" w:rsidRPr="00740B68" w:rsidRDefault="002D603F" w:rsidP="002D603F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>výpočet cílové hodnoty indikátoru emisí primárních částic a prekurzorů sekundárních částic pro CNG a LNG autobusy</w:t>
            </w:r>
          </w:p>
          <w:p w14:paraId="527A12DE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Vstupní hodnoty měrných emisí jsou odvozeny na základ</w:t>
            </w:r>
            <w:r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14:paraId="3032A079" w14:textId="77777777" w:rsidR="002D603F" w:rsidRPr="005B5F3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14:paraId="2143114F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2D603F" w:rsidRPr="00EB3E30" w14:paraId="159C4A33" w14:textId="77777777" w:rsidTr="002D603F">
              <w:trPr>
                <w:trHeight w:val="85"/>
              </w:trPr>
              <w:tc>
                <w:tcPr>
                  <w:tcW w:w="4238" w:type="dxa"/>
                </w:tcPr>
                <w:p w14:paraId="24FBC4E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14:paraId="69BD135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2D603F" w:rsidRPr="00EB3E30" w14:paraId="2399698C" w14:textId="77777777" w:rsidTr="002D603F">
              <w:trPr>
                <w:trHeight w:val="93"/>
              </w:trPr>
              <w:tc>
                <w:tcPr>
                  <w:tcW w:w="4238" w:type="dxa"/>
                </w:tcPr>
                <w:p w14:paraId="27D74C9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9A1E9F7" w14:textId="0AB02C54" w:rsidR="002D603F" w:rsidRPr="00EB3E30" w:rsidRDefault="00AC335C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color w:val="000000"/>
                      <w:sz w:val="20"/>
                      <w:szCs w:val="20"/>
                    </w:rPr>
                    <w:t>0,460</w:t>
                  </w:r>
                  <w:r w:rsidR="002D603F"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1EF434BB" w14:textId="77777777" w:rsidTr="002D603F">
              <w:trPr>
                <w:trHeight w:val="87"/>
              </w:trPr>
              <w:tc>
                <w:tcPr>
                  <w:tcW w:w="4238" w:type="dxa"/>
                </w:tcPr>
                <w:p w14:paraId="4F72D7E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3D1B40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2D603F" w:rsidRPr="00EB3E30" w14:paraId="78AEB4E9" w14:textId="77777777" w:rsidTr="002D603F">
              <w:trPr>
                <w:trHeight w:val="112"/>
              </w:trPr>
              <w:tc>
                <w:tcPr>
                  <w:tcW w:w="4238" w:type="dxa"/>
                </w:tcPr>
                <w:p w14:paraId="1997A8A7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14:paraId="6A2DC36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14:paraId="214F41EC" w14:textId="77777777" w:rsidR="002D603F" w:rsidRPr="00EB3E30" w:rsidRDefault="002D603F" w:rsidP="0022407D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sz w:val="20"/>
                <w:szCs w:val="20"/>
              </w:rPr>
            </w:pPr>
          </w:p>
          <w:p w14:paraId="78A0BEEA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lastRenderedPageBreak/>
              <w:t>Tab. 4. Hodnoty vstupních parametrů pro výpočet měrných emisí – CNG autobusy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2D603F" w:rsidRPr="004E7673" w14:paraId="67BC47F5" w14:textId="77777777" w:rsidTr="002D603F">
              <w:trPr>
                <w:trHeight w:val="102"/>
              </w:trPr>
              <w:tc>
                <w:tcPr>
                  <w:tcW w:w="3801" w:type="dxa"/>
                </w:tcPr>
                <w:p w14:paraId="49C92273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14:paraId="443B70F7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14:paraId="37698FBE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4E7673" w14:paraId="2CDCD175" w14:textId="77777777" w:rsidTr="002D603F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14:paraId="3D217D56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14:paraId="48D22555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14:paraId="40EF0698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2D603F" w:rsidRPr="004E7673" w14:paraId="25D106F9" w14:textId="77777777" w:rsidTr="002D603F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14:paraId="2E5C3FFC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 CNG nebo LNG v metrech krychlových (1kg LNG = 2,38 m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14:paraId="240F6F28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14:paraId="7F28056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/ 100 km (doplní žadatel dle reálné spotřeby modelu)</w:t>
                  </w:r>
                </w:p>
                <w:p w14:paraId="3D634EC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LNG 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18,8 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14:paraId="5F055586" w14:textId="77777777" w:rsidR="002D603F" w:rsidRDefault="002D603F" w:rsidP="002D603F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14:paraId="6AAED210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 xml:space="preserve">x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>
              <w:rPr>
                <w:caps w:val="0"/>
              </w:rPr>
              <w:t xml:space="preserve">CNG nebo LNG </w:t>
            </w:r>
          </w:p>
          <w:p w14:paraId="4FBDAE97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3ADFBD9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3478D818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1B06D7D4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14:paraId="7092A1F3" w14:textId="77777777" w:rsidR="002D603F" w:rsidRPr="005D4756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>
              <w:rPr>
                <w:caps w:val="0"/>
              </w:rPr>
              <w:t>nebo LNG</w:t>
            </w:r>
          </w:p>
          <w:p w14:paraId="445BE17C" w14:textId="77777777" w:rsidR="002D603F" w:rsidRDefault="002D603F" w:rsidP="0022407D">
            <w:pPr>
              <w:autoSpaceDE w:val="0"/>
              <w:autoSpaceDN w:val="0"/>
              <w:adjustRightInd w:val="0"/>
              <w:spacing w:before="120" w:after="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14:paraId="13E635C8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14:paraId="01A9E412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vzorce:</w:t>
            </w:r>
          </w:p>
          <w:p w14:paraId="6D9F32AB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14:paraId="0F67C9CE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1BB5904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14:paraId="1F6C75E5" w14:textId="77777777" w:rsidR="002D603F" w:rsidRPr="00727348" w:rsidRDefault="002D603F" w:rsidP="002D603F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14:paraId="1EF388F7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7FDA3D19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7266F252" w14:textId="77777777" w:rsidR="002D603F" w:rsidRPr="004E7673" w:rsidRDefault="002D603F" w:rsidP="002D603F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726B38EF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1674207D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14:paraId="000F120A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5D33A6B4" w14:textId="77777777" w:rsidR="002D603F" w:rsidRPr="004E7673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pokud jsou všechna nahrazovaná vozidla shodná, žadatel výslednou hodnotu vynásobí jejich počtem,</w:t>
            </w:r>
          </w:p>
          <w:p w14:paraId="218F3384" w14:textId="77777777" w:rsidR="002D603F" w:rsidRPr="00912B9A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>pokud se mezi sebou nahrazovaná vozidla liší, provede příjemce pro každou skupinu shodných vozidel výpočet zvlášť a výsledky sečte.</w:t>
            </w:r>
          </w:p>
        </w:tc>
      </w:tr>
    </w:tbl>
    <w:p w14:paraId="01CF9420" w14:textId="77777777" w:rsidR="00D94DA9" w:rsidRDefault="00D94DA9" w:rsidP="004C15AB">
      <w:pPr>
        <w:rPr>
          <w:b/>
          <w:sz w:val="26"/>
          <w:szCs w:val="26"/>
        </w:rPr>
        <w:sectPr w:rsidR="00D94DA9" w:rsidSect="00A60BA1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9EB48FB" w14:textId="4D95AB0B" w:rsidR="002D603F" w:rsidRPr="003500D2" w:rsidRDefault="00F576D3" w:rsidP="004C15AB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 xml:space="preserve">Pro </w:t>
      </w:r>
      <w:r w:rsidR="00A4398B" w:rsidRPr="003500D2">
        <w:rPr>
          <w:b/>
          <w:sz w:val="26"/>
          <w:szCs w:val="26"/>
        </w:rPr>
        <w:t xml:space="preserve">aktivity </w:t>
      </w:r>
      <w:r w:rsidR="00EA048A" w:rsidRPr="003500D2">
        <w:rPr>
          <w:b/>
          <w:sz w:val="26"/>
          <w:szCs w:val="26"/>
        </w:rPr>
        <w:t>„B</w:t>
      </w:r>
      <w:r w:rsidRPr="003500D2">
        <w:rPr>
          <w:b/>
          <w:sz w:val="26"/>
          <w:szCs w:val="26"/>
        </w:rPr>
        <w:t>ezpečnost dopravy</w:t>
      </w:r>
      <w:r w:rsidR="00EA048A" w:rsidRPr="003500D2">
        <w:rPr>
          <w:b/>
          <w:sz w:val="26"/>
          <w:szCs w:val="26"/>
        </w:rPr>
        <w:t>“</w:t>
      </w:r>
      <w:r w:rsidRPr="003500D2">
        <w:rPr>
          <w:b/>
          <w:sz w:val="26"/>
          <w:szCs w:val="26"/>
        </w:rPr>
        <w:t xml:space="preserve"> </w:t>
      </w:r>
      <w:r w:rsidR="00A4398B" w:rsidRPr="003500D2">
        <w:rPr>
          <w:b/>
          <w:sz w:val="26"/>
          <w:szCs w:val="26"/>
        </w:rPr>
        <w:t xml:space="preserve">a „Cyklodoprava“ jsou </w:t>
      </w:r>
      <w:r w:rsidRPr="003500D2">
        <w:rPr>
          <w:b/>
          <w:sz w:val="26"/>
          <w:szCs w:val="26"/>
        </w:rPr>
        <w:t>relevantní následující indikátor</w:t>
      </w:r>
      <w:r w:rsidR="00A4398B" w:rsidRPr="003500D2">
        <w:rPr>
          <w:b/>
          <w:sz w:val="26"/>
          <w:szCs w:val="26"/>
        </w:rPr>
        <w:t>y</w:t>
      </w:r>
      <w:r w:rsidRPr="003500D2">
        <w:rPr>
          <w:b/>
          <w:sz w:val="26"/>
          <w:szCs w:val="26"/>
        </w:rPr>
        <w:t>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2FB77CF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25BB35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4DEF04AB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2FEEF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53BC65A3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59301E4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realizací vedo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u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cích ke zvýšení bezpečnosti v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dopravě</w:t>
            </w:r>
          </w:p>
        </w:tc>
      </w:tr>
      <w:tr w:rsidR="00A43B61" w:rsidRPr="00F57E12" w14:paraId="6C4EEA89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D9407E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01675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7E656D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9E2E9A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16EA22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25569EF5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7119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C7C4E">
              <w:rPr>
                <w:b/>
                <w:bCs/>
                <w:color w:val="000000"/>
              </w:rPr>
              <w:t>7 50 01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9224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428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5C7C4E">
              <w:rPr>
                <w:b/>
                <w:bCs/>
                <w:color w:val="000000"/>
              </w:rPr>
              <w:t>Realizace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DC09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A523AE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79F7D383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1CE13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5784337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37A4A11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C7C4E">
              <w:rPr>
                <w:sz w:val="20"/>
                <w:szCs w:val="20"/>
              </w:rPr>
              <w:t xml:space="preserve">Počet realizací investičního charakteru </w:t>
            </w:r>
            <w:r>
              <w:rPr>
                <w:sz w:val="20"/>
                <w:szCs w:val="20"/>
              </w:rPr>
              <w:t xml:space="preserve">v rámci projektů s tím, že </w:t>
            </w:r>
            <w:r w:rsidRPr="005C7C4E">
              <w:rPr>
                <w:sz w:val="20"/>
                <w:szCs w:val="20"/>
              </w:rPr>
              <w:t>jejich realizace povede ke zvýšení parametrů bezpečnosti např. veřejné, cyklistické a pěší dopravy a/nebo ke zlepšení informovanosti účastníků dopravy se sníženou schopností pohybu nebo orientace apod.</w:t>
            </w:r>
          </w:p>
        </w:tc>
      </w:tr>
      <w:tr w:rsidR="00A43B61" w:rsidRPr="00F57E12" w14:paraId="52077671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1B79B6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D1932A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413AF57D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7B22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59771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2FC77C30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DE89C7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39982BAE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2F41A0D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64ADBF7D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D08C9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C93C0FC" w14:textId="77777777" w:rsidTr="00A60BA1">
        <w:trPr>
          <w:trHeight w:val="32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8980150" w14:textId="59BF5B9C" w:rsidR="00A43B61" w:rsidRPr="00FC3B36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1C5A40D6" w14:textId="4D29F2D1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chodníků podél silnic I., II. a III. třídy a místních komunikací</w:t>
            </w:r>
            <w:r w:rsidR="004C1285">
              <w:rPr>
                <w:sz w:val="20"/>
                <w:szCs w:val="20"/>
              </w:rPr>
              <w:t xml:space="preserve"> </w:t>
            </w:r>
            <w:r w:rsidR="004C1285" w:rsidRPr="004C1285">
              <w:rPr>
                <w:sz w:val="20"/>
                <w:szCs w:val="20"/>
              </w:rPr>
              <w:t>nebo chodníků a stezek odklánějících pěší dopravu od silnic I., II. a III. třídy a místních komunikací</w:t>
            </w:r>
            <w:r w:rsidRPr="002A4245">
              <w:rPr>
                <w:sz w:val="20"/>
                <w:szCs w:val="20"/>
              </w:rPr>
              <w:t>, přizpůsobených osobám s omezenou schopností pohybu a orientace</w:t>
            </w:r>
            <w:r>
              <w:rPr>
                <w:sz w:val="20"/>
                <w:szCs w:val="20"/>
              </w:rPr>
              <w:t xml:space="preserve"> nebo</w:t>
            </w:r>
          </w:p>
          <w:p w14:paraId="4D76007F" w14:textId="77777777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bezbariérových komunikací pro pěší k zastávkám veřejné hromadné dopravy</w:t>
            </w:r>
            <w:r>
              <w:rPr>
                <w:sz w:val="20"/>
                <w:szCs w:val="20"/>
              </w:rPr>
              <w:t xml:space="preserve"> nebo</w:t>
            </w:r>
          </w:p>
          <w:p w14:paraId="38E8E5A9" w14:textId="77777777" w:rsidR="0062139B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podchodů nebo lávek pro chodce přes silnice I., II. a III. třídy, místní komunikace, železniční a tramvajovou dráhu, přizpůsobených osobám s omezenou schopností pohybu a orientace a navazujících na bezbariérové komunikace pro pěší</w:t>
            </w:r>
            <w:r w:rsidR="0062139B">
              <w:rPr>
                <w:sz w:val="20"/>
                <w:szCs w:val="20"/>
              </w:rPr>
              <w:t xml:space="preserve"> nebo</w:t>
            </w:r>
          </w:p>
          <w:p w14:paraId="42FDEF2A" w14:textId="1D2A59FF" w:rsidR="00A43B61" w:rsidRDefault="0062139B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9F7B68">
              <w:rPr>
                <w:sz w:val="20"/>
                <w:szCs w:val="20"/>
              </w:rPr>
              <w:t xml:space="preserve">realizace prvků zvyšujících bezpečnost pěší dopravy </w:t>
            </w:r>
            <w:r>
              <w:rPr>
                <w:sz w:val="20"/>
                <w:szCs w:val="20"/>
              </w:rPr>
              <w:t xml:space="preserve">v podobě </w:t>
            </w:r>
            <w:r w:rsidRPr="009F7B68">
              <w:rPr>
                <w:sz w:val="20"/>
                <w:szCs w:val="20"/>
              </w:rPr>
              <w:t>bezpečnostní</w:t>
            </w:r>
            <w:r>
              <w:rPr>
                <w:sz w:val="20"/>
                <w:szCs w:val="20"/>
              </w:rPr>
              <w:t>ch</w:t>
            </w:r>
            <w:r w:rsidRPr="009F7B68">
              <w:rPr>
                <w:sz w:val="20"/>
                <w:szCs w:val="20"/>
              </w:rPr>
              <w:t xml:space="preserve"> opatření realizovan</w:t>
            </w:r>
            <w:r>
              <w:rPr>
                <w:sz w:val="20"/>
                <w:szCs w:val="20"/>
              </w:rPr>
              <w:t>ých</w:t>
            </w:r>
            <w:r w:rsidRPr="009F7B68">
              <w:rPr>
                <w:sz w:val="20"/>
                <w:szCs w:val="20"/>
              </w:rPr>
              <w:t xml:space="preserve"> na silnici, místní komunikaci nebo dráze, veřejné</w:t>
            </w:r>
            <w:r>
              <w:rPr>
                <w:sz w:val="20"/>
                <w:szCs w:val="20"/>
              </w:rPr>
              <w:t>ho</w:t>
            </w:r>
            <w:r w:rsidRPr="009F7B68">
              <w:rPr>
                <w:sz w:val="20"/>
                <w:szCs w:val="20"/>
              </w:rPr>
              <w:t xml:space="preserve"> osvětlen</w:t>
            </w:r>
            <w:r>
              <w:rPr>
                <w:sz w:val="20"/>
                <w:szCs w:val="20"/>
              </w:rPr>
              <w:t>í nebo</w:t>
            </w:r>
            <w:r w:rsidRPr="009F7B68">
              <w:rPr>
                <w:sz w:val="20"/>
                <w:szCs w:val="20"/>
              </w:rPr>
              <w:t xml:space="preserve"> prvk</w:t>
            </w:r>
            <w:r>
              <w:rPr>
                <w:sz w:val="20"/>
                <w:szCs w:val="20"/>
              </w:rPr>
              <w:t>ů</w:t>
            </w:r>
            <w:r w:rsidRPr="009F7B68">
              <w:rPr>
                <w:sz w:val="20"/>
                <w:szCs w:val="20"/>
              </w:rPr>
              <w:t xml:space="preserve"> inteligentních dopravních systémů</w:t>
            </w:r>
            <w:r w:rsidR="00A43B61">
              <w:rPr>
                <w:sz w:val="20"/>
                <w:szCs w:val="20"/>
              </w:rPr>
              <w:t>.</w:t>
            </w:r>
          </w:p>
          <w:p w14:paraId="22CCEEBC" w14:textId="77777777"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 každý projekt bude rovna 1, bez ohledu na počet aktivit nebo jejich kombinací. Ž</w:t>
            </w:r>
            <w:r w:rsidRPr="009D35EF">
              <w:rPr>
                <w:sz w:val="20"/>
                <w:szCs w:val="20"/>
              </w:rPr>
              <w:t xml:space="preserve">adatel se zavazuje cílovou hodnotu naplnit </w:t>
            </w:r>
            <w:r>
              <w:rPr>
                <w:sz w:val="20"/>
                <w:szCs w:val="20"/>
              </w:rPr>
              <w:t>nejpozději k datu ukončení realizace projektu.</w:t>
            </w:r>
          </w:p>
          <w:p w14:paraId="2AEF58EC" w14:textId="77777777" w:rsidR="00A43B61" w:rsidRPr="00E00CE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Dosažená hodnota: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vždy 1.</w:t>
            </w:r>
          </w:p>
          <w:p w14:paraId="3B33192C" w14:textId="7777777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2A4245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Nedosažení cílové hodnoty bude sankcionováno.</w:t>
            </w:r>
          </w:p>
          <w:p w14:paraId="325972BE" w14:textId="09D018D9" w:rsidR="00A43B61" w:rsidRPr="00F57E12" w:rsidRDefault="00A43B61" w:rsidP="00AE5602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</w:t>
            </w:r>
            <w:r w:rsidR="00AE5602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5346BF61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B5F54D8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4619624B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C28CF11" w14:textId="513823BD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AE5602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49CAF6C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A02797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3BFA5253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D35054F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6DCB2BC" w14:textId="77777777" w:rsidR="00A43B61" w:rsidRDefault="00A43B61" w:rsidP="00A43B61"/>
    <w:p w14:paraId="6BC1A7D1" w14:textId="61EB2D49" w:rsidR="00EA048A" w:rsidRDefault="00EA048A" w:rsidP="00EA048A">
      <w:pPr>
        <w:rPr>
          <w:b/>
          <w:sz w:val="28"/>
          <w:szCs w:val="28"/>
        </w:rPr>
      </w:pPr>
    </w:p>
    <w:p w14:paraId="16353CC3" w14:textId="3EE6A5F9" w:rsidR="009029AF" w:rsidRDefault="009029AF" w:rsidP="00EA048A">
      <w:pPr>
        <w:rPr>
          <w:b/>
          <w:sz w:val="28"/>
          <w:szCs w:val="28"/>
        </w:rPr>
      </w:pPr>
    </w:p>
    <w:p w14:paraId="317A1BF9" w14:textId="5F208DF5" w:rsidR="009029AF" w:rsidRDefault="009029AF" w:rsidP="00EA048A">
      <w:pPr>
        <w:rPr>
          <w:b/>
          <w:sz w:val="28"/>
          <w:szCs w:val="28"/>
        </w:rPr>
      </w:pPr>
    </w:p>
    <w:p w14:paraId="7EF2DA8C" w14:textId="15C13E2B" w:rsidR="009029AF" w:rsidRDefault="009029AF" w:rsidP="00EA048A">
      <w:pPr>
        <w:rPr>
          <w:b/>
          <w:sz w:val="28"/>
          <w:szCs w:val="28"/>
        </w:rPr>
      </w:pPr>
    </w:p>
    <w:p w14:paraId="317AAB66" w14:textId="5B5EE4D6" w:rsidR="009029AF" w:rsidRDefault="009029AF" w:rsidP="00EA048A">
      <w:pPr>
        <w:rPr>
          <w:b/>
          <w:sz w:val="28"/>
          <w:szCs w:val="28"/>
        </w:rPr>
      </w:pPr>
    </w:p>
    <w:p w14:paraId="627DD2FC" w14:textId="75AE3B6E" w:rsidR="009029AF" w:rsidRDefault="009029AF" w:rsidP="00EA048A">
      <w:pPr>
        <w:rPr>
          <w:b/>
          <w:sz w:val="28"/>
          <w:szCs w:val="28"/>
        </w:rPr>
      </w:pPr>
    </w:p>
    <w:p w14:paraId="382AEA44" w14:textId="0910EF55" w:rsidR="009029AF" w:rsidRDefault="009029AF" w:rsidP="00EA048A">
      <w:pPr>
        <w:rPr>
          <w:b/>
          <w:sz w:val="28"/>
          <w:szCs w:val="28"/>
        </w:rPr>
      </w:pPr>
    </w:p>
    <w:p w14:paraId="69BA5629" w14:textId="0A8342ED" w:rsidR="009029AF" w:rsidRDefault="009029AF" w:rsidP="00EA048A">
      <w:pPr>
        <w:rPr>
          <w:b/>
          <w:sz w:val="28"/>
          <w:szCs w:val="28"/>
        </w:rPr>
      </w:pPr>
    </w:p>
    <w:p w14:paraId="68AB2C2D" w14:textId="4737757D" w:rsidR="009029AF" w:rsidRDefault="009029AF" w:rsidP="00EA048A">
      <w:pPr>
        <w:rPr>
          <w:b/>
          <w:sz w:val="28"/>
          <w:szCs w:val="28"/>
        </w:rPr>
      </w:pPr>
    </w:p>
    <w:p w14:paraId="35A327EF" w14:textId="1DBF5D60" w:rsidR="009029AF" w:rsidRDefault="009029AF" w:rsidP="00EA048A">
      <w:pPr>
        <w:rPr>
          <w:b/>
          <w:sz w:val="28"/>
          <w:szCs w:val="28"/>
        </w:rPr>
      </w:pPr>
    </w:p>
    <w:p w14:paraId="516DF5D4" w14:textId="17758FAA" w:rsidR="009029AF" w:rsidRDefault="009029AF" w:rsidP="00EA048A">
      <w:pPr>
        <w:rPr>
          <w:b/>
          <w:sz w:val="28"/>
          <w:szCs w:val="28"/>
        </w:rPr>
      </w:pPr>
    </w:p>
    <w:p w14:paraId="141535F7" w14:textId="44DA6C62" w:rsidR="009029AF" w:rsidRDefault="009029AF" w:rsidP="00EA048A">
      <w:pPr>
        <w:rPr>
          <w:b/>
          <w:sz w:val="28"/>
          <w:szCs w:val="28"/>
        </w:rPr>
      </w:pPr>
    </w:p>
    <w:p w14:paraId="0A7CC6B8" w14:textId="59F6CEAA" w:rsidR="009029AF" w:rsidRDefault="009029AF" w:rsidP="00EA048A">
      <w:pPr>
        <w:rPr>
          <w:b/>
          <w:sz w:val="28"/>
          <w:szCs w:val="28"/>
        </w:rPr>
      </w:pPr>
    </w:p>
    <w:p w14:paraId="6C632A32" w14:textId="4BB02097" w:rsidR="009029AF" w:rsidRPr="00ED4B93" w:rsidRDefault="009029AF" w:rsidP="00EA048A">
      <w:pPr>
        <w:rPr>
          <w:b/>
          <w:sz w:val="28"/>
          <w:szCs w:val="28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3886C591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F4FEEB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73BF1812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561DB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2F6822B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50B70E4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358C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nově vybudovaných cyklostezek a cyklotras</w:t>
            </w:r>
          </w:p>
        </w:tc>
      </w:tr>
      <w:tr w:rsidR="00A43B61" w:rsidRPr="00F57E12" w14:paraId="1CEAC33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EC6CF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1CDBD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02A324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D79499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26CA461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73B4449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656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7 61 00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2A3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5AFA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E31D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04B582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6F024B65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B86B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04C03C3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6135FB9" w14:textId="6574BBBD" w:rsidR="00A43B61" w:rsidRPr="00F57E12" w:rsidRDefault="00A43B61" w:rsidP="00C97DA5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68A1">
              <w:rPr>
                <w:sz w:val="20"/>
                <w:szCs w:val="20"/>
              </w:rPr>
              <w:t>Počet kilometrů nově vybudovaných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</w:t>
            </w:r>
            <w:r w:rsidR="00C97DA5">
              <w:rPr>
                <w:sz w:val="20"/>
                <w:szCs w:val="20"/>
              </w:rPr>
              <w:t> </w:t>
            </w:r>
            <w:r w:rsidRPr="007668A1">
              <w:rPr>
                <w:sz w:val="20"/>
                <w:szCs w:val="20"/>
              </w:rPr>
              <w:t>hlediska zákona o pozemních komunikacích druh komunikace, ale jedná se o souvislé označení určité komunikace značením pro cyklisty</w:t>
            </w:r>
            <w:r>
              <w:rPr>
                <w:sz w:val="20"/>
                <w:szCs w:val="20"/>
              </w:rPr>
              <w:t>.</w:t>
            </w:r>
          </w:p>
        </w:tc>
      </w:tr>
      <w:tr w:rsidR="00A43B61" w:rsidRPr="00F57E12" w14:paraId="1010581B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F393B9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1AFCB20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36E17878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B03D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460959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1C493B9D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D764F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23AEC6DC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080AE62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0CE93CC7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0FB6E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34BFABC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ACD44E2" w14:textId="77777777" w:rsidR="00A43B61" w:rsidRPr="002A4245" w:rsidRDefault="00A43B61" w:rsidP="00A60BA1">
            <w:pPr>
              <w:spacing w:before="120" w:after="120" w:line="240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2A4245">
              <w:rPr>
                <w:b/>
                <w:sz w:val="20"/>
                <w:szCs w:val="20"/>
                <w:u w:val="single"/>
              </w:rPr>
              <w:t>Indikátor je povinný k výběru a k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5FD87179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0D8628B8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jízdních pruhů pro cyklisty nebo společných pásů pro cyklisty a chodce v 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6ED4D4B0" w14:textId="3A941400" w:rsidR="00A43B61" w:rsidRPr="00482E02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realizace liniových opatření pro cyklisty v hlavním dopravním prostoru silnic a místních komunikací v</w:t>
            </w:r>
            <w:r w:rsidR="00C97DA5">
              <w:rPr>
                <w:rFonts w:cs="Arial"/>
                <w:sz w:val="20"/>
                <w:szCs w:val="20"/>
              </w:rPr>
              <w:t> </w:t>
            </w:r>
            <w:r w:rsidRPr="002A4245">
              <w:rPr>
                <w:rFonts w:cs="Arial"/>
                <w:sz w:val="20"/>
                <w:szCs w:val="20"/>
              </w:rPr>
              <w:t>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75F04677" w14:textId="77777777" w:rsidR="00A43B61" w:rsidRDefault="00A43B61" w:rsidP="00A60BA1">
            <w:pPr>
              <w:spacing w:before="120" w:after="120"/>
              <w:ind w:left="170" w:right="17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 </w:t>
            </w:r>
            <w:r w:rsidRPr="000842A7">
              <w:rPr>
                <w:sz w:val="20"/>
              </w:rPr>
              <w:t xml:space="preserve">na místě, kde </w:t>
            </w:r>
            <w:r>
              <w:rPr>
                <w:sz w:val="20"/>
              </w:rPr>
              <w:t xml:space="preserve">žádná komunikace nebo dopravní značení pro cyklisty nebylo.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</w:t>
            </w:r>
            <w:r w:rsidRPr="000842A7">
              <w:rPr>
                <w:sz w:val="20"/>
              </w:rPr>
              <w:lastRenderedPageBreak/>
              <w:t xml:space="preserve">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1DCC3E0A" w14:textId="77777777" w:rsidR="00FC04CB" w:rsidRPr="008226DE" w:rsidRDefault="00FC04CB" w:rsidP="00FC04C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nově v</w:t>
            </w:r>
            <w:r>
              <w:rPr>
                <w:sz w:val="20"/>
                <w:szCs w:val="20"/>
              </w:rPr>
              <w:t>ybudované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</w:t>
            </w:r>
          </w:p>
          <w:p w14:paraId="3F74D462" w14:textId="77777777" w:rsidR="00A43B61" w:rsidRPr="0099087B" w:rsidRDefault="00A43B61" w:rsidP="00FC04CB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nově vybudovaných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000489C6" w14:textId="77777777" w:rsidR="00A43B61" w:rsidRDefault="00A43B61" w:rsidP="00FC04CB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</w:t>
            </w:r>
            <w:r>
              <w:rPr>
                <w:sz w:val="20"/>
                <w:szCs w:val="20"/>
              </w:rPr>
              <w:t>u, uvedená v km.</w:t>
            </w:r>
          </w:p>
          <w:p w14:paraId="4926200F" w14:textId="77777777" w:rsidR="00A43B61" w:rsidRDefault="00A43B61" w:rsidP="00A60BA1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56A8C2F4" w14:textId="77777777" w:rsidR="00A43B61" w:rsidRPr="002A4245" w:rsidRDefault="00A43B61" w:rsidP="00A60BA1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stanoven</w:t>
            </w:r>
            <w:r>
              <w:rPr>
                <w:sz w:val="20"/>
                <w:szCs w:val="20"/>
              </w:rPr>
              <w:t>ou</w:t>
            </w:r>
            <w:r w:rsidRPr="00BB1C6F">
              <w:rPr>
                <w:sz w:val="20"/>
                <w:szCs w:val="20"/>
              </w:rPr>
              <w:t xml:space="preserve"> toleranc</w:t>
            </w:r>
            <w:r>
              <w:rPr>
                <w:sz w:val="20"/>
                <w:szCs w:val="20"/>
              </w:rPr>
              <w:t>i</w:t>
            </w:r>
            <w:r w:rsidRPr="00BB1C6F">
              <w:rPr>
                <w:sz w:val="20"/>
                <w:szCs w:val="20"/>
              </w:rPr>
              <w:t>),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628F99F9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4DECDF2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77DFDC7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A12D63A" w14:textId="579F01DE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C97DA5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FB130B4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4BA66E17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4ADA363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05E5E88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2F5D41A0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27AB7623" w14:textId="77777777" w:rsidR="00A43B61" w:rsidRPr="00464E3A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621A2443" w14:textId="77777777" w:rsidR="00381D8F" w:rsidRDefault="00381D8F" w:rsidP="00AB02BE">
      <w:pPr>
        <w:rPr>
          <w:b/>
        </w:rPr>
      </w:pPr>
    </w:p>
    <w:p w14:paraId="1FEE0691" w14:textId="77777777" w:rsidR="00381D8F" w:rsidRDefault="00381D8F">
      <w:pPr>
        <w:rPr>
          <w:b/>
        </w:rPr>
      </w:pPr>
      <w:r>
        <w:rPr>
          <w:b/>
        </w:rP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0EDD2B6F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D07C9F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58E2ADA0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5D7F51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8CD6C6B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B2BC266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D41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CYKLOSTEZEK a cyklotras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3B61" w:rsidRPr="00F57E12" w14:paraId="19CAB0E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C502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FF2E6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BA4810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0F6F8BA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DB0FC45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01ABE258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F6A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D4158">
              <w:rPr>
                <w:b/>
                <w:bCs/>
                <w:color w:val="000000"/>
              </w:rPr>
              <w:t>7 62 00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F88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0BB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451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8D66C2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1D148677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16F07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477840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7773D4D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Počet kilometrů rekonstruovaných nebo jinak stavebně upravovaných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cyklisty.</w:t>
            </w:r>
          </w:p>
        </w:tc>
      </w:tr>
      <w:tr w:rsidR="00A43B61" w:rsidRPr="00F57E12" w14:paraId="5017B3CF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811885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3A9470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5C1DCDDB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9F03B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61CDB7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08FC6CEB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6F257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1907046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6EB396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21E73820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41D72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716DD422" w14:textId="77777777" w:rsidTr="00A60BA1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E60F85F" w14:textId="77777777" w:rsidR="00A43B61" w:rsidRPr="00673427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292518B3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0F3149BF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jízdních pruhů pro cyklisty nebo společných pásů pro cyklisty a chodce v 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70E6D922" w14:textId="7C2AEC6A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úprava liniových opatření pro cyklisty v hlavním dopravním prostoru silnic a místních komunikací v</w:t>
            </w:r>
            <w:r w:rsidR="00C97DA5">
              <w:rPr>
                <w:rFonts w:cs="Arial"/>
                <w:sz w:val="20"/>
                <w:szCs w:val="20"/>
              </w:rPr>
              <w:t> </w:t>
            </w:r>
            <w:r w:rsidRPr="002A4245">
              <w:rPr>
                <w:rFonts w:cs="Arial"/>
                <w:sz w:val="20"/>
                <w:szCs w:val="20"/>
              </w:rPr>
              <w:t>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6324E8C2" w14:textId="77777777" w:rsidR="00A43B61" w:rsidRPr="000842A7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</w:t>
            </w:r>
            <w:r>
              <w:rPr>
                <w:color w:val="000000"/>
                <w:sz w:val="20"/>
              </w:rPr>
              <w:t>rekonstruované nebo modernizované</w:t>
            </w:r>
            <w:r w:rsidRPr="000842A7">
              <w:rPr>
                <w:color w:val="000000"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upravovaná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komunikací.</w:t>
            </w:r>
            <w:r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lastRenderedPageBreak/>
              <w:t>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1A023A9D" w14:textId="77777777" w:rsidR="00A43B61" w:rsidRPr="0099087B" w:rsidRDefault="00A43B61" w:rsidP="007155E0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628F4E3C" w14:textId="77777777" w:rsidR="00A43B61" w:rsidRDefault="00A43B61" w:rsidP="007155E0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64E3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</w:t>
            </w:r>
          </w:p>
          <w:p w14:paraId="2EB92C4A" w14:textId="77777777" w:rsidR="009329E4" w:rsidRPr="00E00CE1" w:rsidRDefault="009329E4" w:rsidP="007155E0">
            <w:pPr>
              <w:ind w:lef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nebo modernizované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14:paraId="10E4DA38" w14:textId="77777777" w:rsidR="00A43B61" w:rsidRDefault="00A43B61" w:rsidP="007155E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69446D3" w14:textId="77777777" w:rsidR="00A43B61" w:rsidRPr="00ED5C2E" w:rsidRDefault="00A43B61" w:rsidP="00A60BA1">
            <w:pPr>
              <w:pStyle w:val="text"/>
              <w:spacing w:before="120" w:after="120"/>
              <w:ind w:left="170" w:right="170"/>
              <w:rPr>
                <w:rFonts w:asciiTheme="majorHAnsi" w:hAnsiTheme="majorHAnsi" w:cs="Arial"/>
                <w:color w:val="548DD4" w:themeColor="text2" w:themeTint="99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6CE834AA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D700122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271EBFC6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394A42" w14:textId="7951487E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C97DA5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7E27A0D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67127C6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E0FDC13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17ABC8F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CA0BD4D" w14:textId="77777777" w:rsidR="00A43B61" w:rsidRPr="00F57E12" w:rsidRDefault="00A43B61" w:rsidP="007155E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0D8AF67D" w14:textId="77777777" w:rsidR="00A43B61" w:rsidRPr="00F57E12" w:rsidRDefault="00A43B61" w:rsidP="007155E0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61AFE8C4" w14:textId="77777777" w:rsidR="00BE13C7" w:rsidRDefault="00BE13C7" w:rsidP="00A43B61">
      <w:pPr>
        <w:spacing w:after="0"/>
        <w:rPr>
          <w:b/>
        </w:rPr>
      </w:pPr>
    </w:p>
    <w:p w14:paraId="34819F3D" w14:textId="77777777" w:rsidR="00BE13C7" w:rsidRDefault="00BE13C7">
      <w:pPr>
        <w:rPr>
          <w:b/>
        </w:rPr>
      </w:pPr>
      <w:r>
        <w:rPr>
          <w:b/>
        </w:rP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AB89A88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2D5AF7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0D79D37D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0D1F62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118F6052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B31092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A43B61" w:rsidRPr="00F57E12" w14:paraId="6089107C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6EF4DE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B4C2A2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9BC6D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7275DCC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46507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2E68AC07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549E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F6A3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786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A8D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52F407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06B146BB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09C493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60B47EE2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9F32A8E" w14:textId="77777777" w:rsidR="00621FE1" w:rsidRPr="00ED4B93" w:rsidRDefault="00A43B61" w:rsidP="00ED4B93">
            <w:pPr>
              <w:spacing w:before="240" w:after="240"/>
              <w:ind w:left="170" w:right="170"/>
              <w:jc w:val="both"/>
              <w:rPr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A43B61" w:rsidRPr="00F57E12" w14:paraId="77D4F218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7749ED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FFE3F7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42DF24EB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825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8C6A84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3609BA9F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598127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4A33D2F7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E49399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A43B61" w:rsidRPr="00F57E12" w14:paraId="1360B964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31178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79DC69F4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0B4E3E9" w14:textId="77777777" w:rsidR="00A43B61" w:rsidRPr="00913873" w:rsidRDefault="00A43B61" w:rsidP="000B5E29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</w:t>
            </w:r>
            <w:r w:rsidRPr="005F73C9">
              <w:rPr>
                <w:sz w:val="20"/>
                <w:szCs w:val="20"/>
              </w:rPr>
              <w:t>pevných</w:t>
            </w:r>
            <w:r>
              <w:rPr>
                <w:sz w:val="20"/>
                <w:szCs w:val="20"/>
              </w:rPr>
              <w:t xml:space="preserve"> </w:t>
            </w:r>
            <w:r w:rsidRPr="005F73C9">
              <w:rPr>
                <w:sz w:val="20"/>
                <w:szCs w:val="20"/>
              </w:rPr>
              <w:t>stojanů na jízdní kola nebo uzamykatelných boxů na jízdní kola.</w:t>
            </w:r>
          </w:p>
          <w:p w14:paraId="36980610" w14:textId="77777777" w:rsidR="00A43B61" w:rsidRPr="0099087B" w:rsidRDefault="00A43B61" w:rsidP="00382E55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 nebo uzamykatelných boxů na jízdní kola. Žadatel se zavazuje stanovenou hodnotu naplnit k datu ukončení realizace projektu.</w:t>
            </w:r>
          </w:p>
          <w:p w14:paraId="012D51EF" w14:textId="77777777" w:rsidR="00A43B61" w:rsidRDefault="00A43B61" w:rsidP="00382E55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 nebo uzamykatelných boxů na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42ACECA8" w14:textId="77777777" w:rsidR="00621FE1" w:rsidRPr="00ED4B93" w:rsidRDefault="003F1361" w:rsidP="000B5E29">
            <w:pPr>
              <w:spacing w:before="120" w:after="120" w:line="360" w:lineRule="auto"/>
              <w:ind w:left="170" w:right="170"/>
              <w:jc w:val="both"/>
              <w:rPr>
                <w:b/>
                <w:sz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7EFFB0A9" w14:textId="2C9948C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</w:t>
            </w:r>
            <w:r w:rsidR="00C97DA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2294193" w14:textId="77777777" w:rsidR="00621FE1" w:rsidRDefault="00A43B61" w:rsidP="00BE13C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</w:t>
            </w:r>
            <w:r w:rsidR="00980D9B">
              <w:rPr>
                <w:sz w:val="20"/>
                <w:szCs w:val="20"/>
              </w:rPr>
              <w:t>.</w:t>
            </w:r>
          </w:p>
          <w:p w14:paraId="73C579BE" w14:textId="77777777" w:rsidR="00A43B61" w:rsidRPr="008226DE" w:rsidRDefault="00A43B6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A43B61" w:rsidRPr="00F57E12" w14:paraId="12E61677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D9A044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0B5BF66E" w14:textId="77777777" w:rsidTr="00A60BA1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FF88AD4" w14:textId="1D82E4A3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C97DA5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1CF2B851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695B1FA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57D98049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4E1B60C3" w14:textId="77777777" w:rsidR="00A43B61" w:rsidRPr="008226DE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209886A" w14:textId="77777777" w:rsidR="00A43B61" w:rsidRDefault="00A43B61" w:rsidP="00A43B61">
      <w:pPr>
        <w:rPr>
          <w:u w:val="single"/>
        </w:rPr>
        <w:sectPr w:rsidR="00A43B61" w:rsidSect="00A60B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2C33C07" w14:textId="77777777" w:rsidR="00A43B61" w:rsidRPr="003500D2" w:rsidRDefault="00A43B61" w:rsidP="003500D2">
      <w:pPr>
        <w:rPr>
          <w:b/>
          <w:sz w:val="26"/>
          <w:szCs w:val="26"/>
        </w:rPr>
      </w:pPr>
      <w:r w:rsidRPr="003500D2">
        <w:rPr>
          <w:b/>
          <w:sz w:val="26"/>
          <w:szCs w:val="26"/>
        </w:rPr>
        <w:lastRenderedPageBreak/>
        <w:t>VAZEBNÍ TABULKA</w:t>
      </w:r>
      <w:r w:rsidR="00621FE1" w:rsidRPr="003500D2">
        <w:rPr>
          <w:b/>
          <w:sz w:val="26"/>
          <w:szCs w:val="26"/>
        </w:rPr>
        <w:t xml:space="preserve"> pro aktivit</w:t>
      </w:r>
      <w:r w:rsidR="00205CD4" w:rsidRPr="003500D2">
        <w:rPr>
          <w:b/>
          <w:sz w:val="26"/>
          <w:szCs w:val="26"/>
        </w:rPr>
        <w:t>y</w:t>
      </w:r>
      <w:r w:rsidR="00621FE1" w:rsidRPr="003500D2">
        <w:rPr>
          <w:b/>
          <w:sz w:val="26"/>
          <w:szCs w:val="26"/>
        </w:rPr>
        <w:t xml:space="preserve"> </w:t>
      </w:r>
      <w:r w:rsidR="00BE13C7" w:rsidRPr="003500D2">
        <w:rPr>
          <w:b/>
          <w:sz w:val="26"/>
          <w:szCs w:val="26"/>
        </w:rPr>
        <w:t>„Bezpečnost dopravy“</w:t>
      </w:r>
      <w:r w:rsidR="009F0E86" w:rsidRPr="003500D2">
        <w:rPr>
          <w:b/>
          <w:sz w:val="26"/>
          <w:szCs w:val="26"/>
        </w:rPr>
        <w:t xml:space="preserve"> a „Cyklodoprava“</w:t>
      </w:r>
    </w:p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2864"/>
        <w:gridCol w:w="1034"/>
        <w:gridCol w:w="2693"/>
      </w:tblGrid>
      <w:tr w:rsidR="00ED4B93" w:rsidRPr="00C625B1" w14:paraId="066E8DD7" w14:textId="77777777" w:rsidTr="00ED4B93">
        <w:trPr>
          <w:trHeight w:val="176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9323" w14:textId="77777777" w:rsidR="00ED4B93" w:rsidRPr="009F0E86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Náplň projektu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8134" w14:textId="77777777" w:rsidR="00ED4B93" w:rsidRPr="009F0E86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796A" w14:textId="77777777" w:rsidR="00ED4B93" w:rsidRPr="009F0E86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EA2F6" w14:textId="77777777" w:rsidR="00ED4B93" w:rsidRPr="00C625B1" w:rsidRDefault="00ED4B93" w:rsidP="002A19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Možnost kombinace  </w:t>
            </w:r>
          </w:p>
        </w:tc>
      </w:tr>
      <w:tr w:rsidR="00ED4B93" w:rsidRPr="00C625B1" w14:paraId="716797D1" w14:textId="77777777" w:rsidTr="00ED4B93">
        <w:trPr>
          <w:trHeight w:val="1652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15BE" w14:textId="3DC7A8A3" w:rsidR="00ED4B93" w:rsidRPr="00C625B1" w:rsidRDefault="00ED4B93" w:rsidP="007155E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Zvyšování b</w:t>
            </w:r>
            <w:r w:rsidRPr="00C625B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ezpečnost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i dopravy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(rekonstrukce, modernizace a výstavba chodníků podél silnic I., II. a III. třídy a místních komunikací</w:t>
            </w:r>
            <w:r w:rsidR="004C128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4C1285" w:rsidRPr="004C1285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nebo chodníků a stezek odklánějících pěší dopravu od silnic I., II. a III. třídy a místních komunikací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, přizpůsobených osobám s omezenou schopností pohybu a orientace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rekonstrukce, modernizace a výstavba bezbariérových komunikací pro pěší k zastávkám veřejné hromadné dopravy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 rekonstrukce, modernizace a výstavba podchodů nebo lávek pro chodce přes silnice I., II. a III. třídy, místní komunikace, železniční a tramvajovou dráhu, přizpůsobených osobám s omezenou schopností pohybu a orientace a navazujících na bezbariérové komunikace pro pěší</w:t>
            </w:r>
            <w:r w:rsidR="00FC5F89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 xml:space="preserve">; </w:t>
            </w:r>
            <w:r w:rsidR="00FC5F89" w:rsidRPr="009F7B68">
              <w:rPr>
                <w:sz w:val="20"/>
                <w:szCs w:val="20"/>
              </w:rPr>
              <w:t xml:space="preserve">realizace prvků zvyšujících bezpečnost pěší dopravy </w:t>
            </w:r>
            <w:r w:rsidR="00FC5F89">
              <w:rPr>
                <w:sz w:val="20"/>
                <w:szCs w:val="20"/>
              </w:rPr>
              <w:t xml:space="preserve">v podobě </w:t>
            </w:r>
            <w:r w:rsidR="00FC5F89" w:rsidRPr="009F7B68">
              <w:rPr>
                <w:sz w:val="20"/>
                <w:szCs w:val="20"/>
              </w:rPr>
              <w:t>bezpečnostní</w:t>
            </w:r>
            <w:r w:rsidR="00FC5F89">
              <w:rPr>
                <w:sz w:val="20"/>
                <w:szCs w:val="20"/>
              </w:rPr>
              <w:t>ch</w:t>
            </w:r>
            <w:r w:rsidR="00FC5F89" w:rsidRPr="009F7B68">
              <w:rPr>
                <w:sz w:val="20"/>
                <w:szCs w:val="20"/>
              </w:rPr>
              <w:t xml:space="preserve"> opatření realizovan</w:t>
            </w:r>
            <w:r w:rsidR="00FC5F89">
              <w:rPr>
                <w:sz w:val="20"/>
                <w:szCs w:val="20"/>
              </w:rPr>
              <w:t>ých</w:t>
            </w:r>
            <w:r w:rsidR="00FC5F89" w:rsidRPr="009F7B68">
              <w:rPr>
                <w:sz w:val="20"/>
                <w:szCs w:val="20"/>
              </w:rPr>
              <w:t xml:space="preserve"> na silnici, místní komunikaci nebo dráze, veřejné</w:t>
            </w:r>
            <w:r w:rsidR="00FC5F89">
              <w:rPr>
                <w:sz w:val="20"/>
                <w:szCs w:val="20"/>
              </w:rPr>
              <w:t>ho</w:t>
            </w:r>
            <w:r w:rsidR="00FC5F89" w:rsidRPr="009F7B68">
              <w:rPr>
                <w:sz w:val="20"/>
                <w:szCs w:val="20"/>
              </w:rPr>
              <w:t xml:space="preserve"> osvětlen</w:t>
            </w:r>
            <w:r w:rsidR="00FC5F89">
              <w:rPr>
                <w:sz w:val="20"/>
                <w:szCs w:val="20"/>
              </w:rPr>
              <w:t>í nebo</w:t>
            </w:r>
            <w:r w:rsidR="00FC5F89" w:rsidRPr="009F7B68">
              <w:rPr>
                <w:sz w:val="20"/>
                <w:szCs w:val="20"/>
              </w:rPr>
              <w:t xml:space="preserve"> prvk</w:t>
            </w:r>
            <w:r w:rsidR="00FC5F89">
              <w:rPr>
                <w:sz w:val="20"/>
                <w:szCs w:val="20"/>
              </w:rPr>
              <w:t>ů</w:t>
            </w:r>
            <w:r w:rsidR="00FC5F89" w:rsidRPr="009F7B68">
              <w:rPr>
                <w:sz w:val="20"/>
                <w:szCs w:val="20"/>
              </w:rPr>
              <w:t xml:space="preserve"> inteligentních dopravních systémů</w:t>
            </w:r>
            <w:r w:rsidRPr="00C625B1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1369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50 01  -  Počet realizací vedoucích ke zvýšení bezpečnosti v dopravě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6082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F525D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nebo rekonstrukcí cyklostezek a cyklotras a realizací parkovacích míst pro jízdní kola</w:t>
            </w:r>
          </w:p>
        </w:tc>
      </w:tr>
      <w:tr w:rsidR="00ED4B93" w:rsidRPr="00C625B1" w14:paraId="41B4EA76" w14:textId="77777777" w:rsidTr="00ED4B93">
        <w:trPr>
          <w:trHeight w:val="1758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2BA2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Výstavba nových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(výstavba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výstavba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realizace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9F52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61 00  -  Délka nově vybudovaných cyklostezek a cyklotras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F2D7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B0B15" w14:textId="77777777" w:rsidR="00ED4B93" w:rsidRPr="00C625B1" w:rsidRDefault="00ED4B93" w:rsidP="00477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 cyklostezek a cyklotras a se zvyšováním bezpečnosti dopravy a realizací parkovacích míst pro jízdní kola</w:t>
            </w:r>
          </w:p>
        </w:tc>
      </w:tr>
      <w:tr w:rsidR="00ED4B93" w:rsidRPr="00C625B1" w14:paraId="07B3E215" w14:textId="77777777" w:rsidTr="00ED4B93">
        <w:trPr>
          <w:trHeight w:val="1849"/>
        </w:trPr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95CB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 xml:space="preserve">Rekonstrukce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(rekonstrukce nebo modernizace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rekonstrukce nebo modernizace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úprava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8049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62 00  -  Délka rekonstruovaných cyklostezek a cyklotras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4DCD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9B724" w14:textId="77777777" w:rsidR="00ED4B93" w:rsidRPr="00C625B1" w:rsidRDefault="00ED4B93" w:rsidP="004779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nových cyklostezek a cyklotras a se zvyšováním bezpečnosti dopravy a realizací parkovacích míst pro jízdní kola</w:t>
            </w:r>
          </w:p>
        </w:tc>
      </w:tr>
      <w:tr w:rsidR="00ED4B93" w:rsidRPr="00C625B1" w14:paraId="20BE94C9" w14:textId="77777777" w:rsidTr="00ED4B93">
        <w:trPr>
          <w:trHeight w:val="67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F8CD" w14:textId="77777777" w:rsidR="00ED4B93" w:rsidRPr="00C625B1" w:rsidRDefault="00ED4B93" w:rsidP="007155E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Realizace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parkovacích míst pro jízdní kola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jako doprovodné infrastruktury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je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nutné kombinovat 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 alespoň jednou z náplní projektů uvedených pod čísly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1-3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(realizace pevných stojanů na jízdní kola nebo uzamykatelných boxů na jízdní kola)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9AA7" w14:textId="77777777" w:rsidR="00ED4B93" w:rsidRPr="00C625B1" w:rsidRDefault="00ED4B93" w:rsidP="00A60B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64 01  -  Počet parkovacích míst pro jízdní kola 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CBC3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BE289" w14:textId="77777777" w:rsidR="00ED4B93" w:rsidRPr="00C625B1" w:rsidRDefault="00ED4B93" w:rsidP="00A60BA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Ano, povinně</w:t>
            </w:r>
          </w:p>
        </w:tc>
      </w:tr>
    </w:tbl>
    <w:p w14:paraId="4A5EB5E4" w14:textId="77777777" w:rsidR="00A43B61" w:rsidRPr="004C15AB" w:rsidRDefault="00A43B61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sectPr w:rsidR="00A43B61" w:rsidRPr="004C15AB" w:rsidSect="002A19A5">
      <w:pgSz w:w="16838" w:h="11906" w:orient="landscape"/>
      <w:pgMar w:top="1418" w:right="23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686E2" w14:textId="77777777" w:rsidR="00100BDB" w:rsidRDefault="00100BDB" w:rsidP="00C835D3">
      <w:pPr>
        <w:spacing w:after="0" w:line="240" w:lineRule="auto"/>
      </w:pPr>
      <w:r>
        <w:separator/>
      </w:r>
    </w:p>
  </w:endnote>
  <w:endnote w:type="continuationSeparator" w:id="0">
    <w:p w14:paraId="4B5EDE78" w14:textId="77777777" w:rsidR="00100BDB" w:rsidRDefault="00100BDB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100BDB" w:rsidRPr="00E47FC1" w14:paraId="6F2B9C49" w14:textId="77777777" w:rsidTr="002D603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45487B3" w14:textId="77777777" w:rsidR="00100BDB" w:rsidRPr="00E47FC1" w:rsidRDefault="00100BDB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9E6B518" w14:textId="77777777" w:rsidR="00100BDB" w:rsidRPr="00E47FC1" w:rsidRDefault="00100BDB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BE361C" w14:textId="77777777" w:rsidR="00100BDB" w:rsidRPr="00E47FC1" w:rsidRDefault="00100BDB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62E823A" w14:textId="77777777" w:rsidR="00100BDB" w:rsidRPr="00E47FC1" w:rsidRDefault="00100BDB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146AB6F" w14:textId="4F3333A6" w:rsidR="00100BDB" w:rsidRPr="00E47FC1" w:rsidRDefault="00100BDB" w:rsidP="002D603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4631E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4631E">
            <w:rPr>
              <w:rStyle w:val="slostrnky"/>
              <w:rFonts w:ascii="Arial" w:hAnsi="Arial" w:cs="Arial"/>
              <w:noProof/>
            </w:rPr>
            <w:t>32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71789FD" w14:textId="77777777" w:rsidR="00100BDB" w:rsidRDefault="00100B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100BDB" w:rsidRPr="00E47FC1" w14:paraId="6001F474" w14:textId="77777777" w:rsidTr="00A60BA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A1DB93C" w14:textId="77777777" w:rsidR="00100BDB" w:rsidRPr="00E47FC1" w:rsidRDefault="00100BDB" w:rsidP="00A60BA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5819F8" w14:textId="77777777" w:rsidR="00100BDB" w:rsidRPr="00E47FC1" w:rsidRDefault="00100BDB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E943DE" w14:textId="77777777" w:rsidR="00100BDB" w:rsidRPr="00E47FC1" w:rsidRDefault="00100BDB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EDD7065" w14:textId="77777777" w:rsidR="00100BDB" w:rsidRPr="00E47FC1" w:rsidRDefault="00100BDB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02D96E1" w14:textId="689868F4" w:rsidR="00100BDB" w:rsidRPr="00E47FC1" w:rsidRDefault="00100BDB" w:rsidP="00A60BA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4631E">
            <w:rPr>
              <w:rStyle w:val="slostrnky"/>
              <w:rFonts w:ascii="Arial" w:hAnsi="Arial" w:cs="Arial"/>
              <w:noProof/>
            </w:rPr>
            <w:t>32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B4631E">
            <w:rPr>
              <w:rStyle w:val="slostrnky"/>
              <w:rFonts w:ascii="Arial" w:hAnsi="Arial" w:cs="Arial"/>
              <w:noProof/>
            </w:rPr>
            <w:t>32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460BE141" w14:textId="77777777" w:rsidR="00100BDB" w:rsidRDefault="00100B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892C9" w14:textId="77777777" w:rsidR="00100BDB" w:rsidRDefault="00100BDB" w:rsidP="00C835D3">
      <w:pPr>
        <w:spacing w:after="0" w:line="240" w:lineRule="auto"/>
      </w:pPr>
      <w:r>
        <w:separator/>
      </w:r>
    </w:p>
  </w:footnote>
  <w:footnote w:type="continuationSeparator" w:id="0">
    <w:p w14:paraId="5922E314" w14:textId="77777777" w:rsidR="00100BDB" w:rsidRDefault="00100BDB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9463A" w14:textId="77777777" w:rsidR="00100BDB" w:rsidRDefault="00100BDB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135706F4" wp14:editId="0CB274F8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9A669" w14:textId="77777777" w:rsidR="00100BDB" w:rsidRDefault="00100BDB" w:rsidP="00A60BA1">
    <w:pPr>
      <w:pStyle w:val="Zhlav"/>
      <w:jc w:val="center"/>
    </w:pPr>
    <w:r>
      <w:rPr>
        <w:noProof/>
        <w:lang w:eastAsia="cs-CZ"/>
      </w:rPr>
      <w:drawing>
        <wp:inline distT="0" distB="0" distL="0" distR="0" wp14:anchorId="353DF5A8" wp14:editId="25060447">
          <wp:extent cx="5270500" cy="870421"/>
          <wp:effectExtent l="0" t="0" r="6350" b="6350"/>
          <wp:docPr id="8" name="Obrázek 8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51CA49" w14:textId="77777777" w:rsidR="00100BDB" w:rsidRDefault="00100B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 w15:restartNumberingAfterBreak="0">
    <w:nsid w:val="62CD2ABB"/>
    <w:multiLevelType w:val="hybridMultilevel"/>
    <w:tmpl w:val="D79C0474"/>
    <w:lvl w:ilvl="0" w:tplc="D818D440">
      <w:start w:val="1"/>
      <w:numFmt w:val="bullet"/>
      <w:lvlText w:val="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01F17"/>
    <w:rsid w:val="00004AAF"/>
    <w:rsid w:val="0001585F"/>
    <w:rsid w:val="000161F6"/>
    <w:rsid w:val="00024098"/>
    <w:rsid w:val="00033E1A"/>
    <w:rsid w:val="000429A8"/>
    <w:rsid w:val="00043930"/>
    <w:rsid w:val="0004657C"/>
    <w:rsid w:val="00052619"/>
    <w:rsid w:val="0007232F"/>
    <w:rsid w:val="0007605D"/>
    <w:rsid w:val="00081B1C"/>
    <w:rsid w:val="000830EB"/>
    <w:rsid w:val="000962DA"/>
    <w:rsid w:val="000A0A2C"/>
    <w:rsid w:val="000A2621"/>
    <w:rsid w:val="000B1EA7"/>
    <w:rsid w:val="000B5E29"/>
    <w:rsid w:val="000B62A9"/>
    <w:rsid w:val="000C7543"/>
    <w:rsid w:val="000C777B"/>
    <w:rsid w:val="000D13D9"/>
    <w:rsid w:val="000E6B82"/>
    <w:rsid w:val="00100BDB"/>
    <w:rsid w:val="00104C3D"/>
    <w:rsid w:val="00107CD8"/>
    <w:rsid w:val="00111021"/>
    <w:rsid w:val="0012777C"/>
    <w:rsid w:val="00141E9B"/>
    <w:rsid w:val="00155816"/>
    <w:rsid w:val="001646EE"/>
    <w:rsid w:val="00165CA3"/>
    <w:rsid w:val="00172802"/>
    <w:rsid w:val="00176F7E"/>
    <w:rsid w:val="00185980"/>
    <w:rsid w:val="00191E6C"/>
    <w:rsid w:val="001923E5"/>
    <w:rsid w:val="001A7196"/>
    <w:rsid w:val="001C26AC"/>
    <w:rsid w:val="001D098D"/>
    <w:rsid w:val="001F7451"/>
    <w:rsid w:val="001F7EE1"/>
    <w:rsid w:val="0020114E"/>
    <w:rsid w:val="00201611"/>
    <w:rsid w:val="0020201B"/>
    <w:rsid w:val="0020297F"/>
    <w:rsid w:val="00205CD4"/>
    <w:rsid w:val="0021004C"/>
    <w:rsid w:val="002142A6"/>
    <w:rsid w:val="00221419"/>
    <w:rsid w:val="0022407D"/>
    <w:rsid w:val="00224749"/>
    <w:rsid w:val="00233610"/>
    <w:rsid w:val="002365FC"/>
    <w:rsid w:val="00236D1E"/>
    <w:rsid w:val="0024107F"/>
    <w:rsid w:val="00245457"/>
    <w:rsid w:val="00252CC2"/>
    <w:rsid w:val="002573B6"/>
    <w:rsid w:val="002740BD"/>
    <w:rsid w:val="00276C57"/>
    <w:rsid w:val="00282172"/>
    <w:rsid w:val="002865E2"/>
    <w:rsid w:val="0028714A"/>
    <w:rsid w:val="0029766C"/>
    <w:rsid w:val="00297EBC"/>
    <w:rsid w:val="002A19A5"/>
    <w:rsid w:val="002C414F"/>
    <w:rsid w:val="002D50C8"/>
    <w:rsid w:val="002D603F"/>
    <w:rsid w:val="002D6EAA"/>
    <w:rsid w:val="002E1A6E"/>
    <w:rsid w:val="002E389C"/>
    <w:rsid w:val="00306C50"/>
    <w:rsid w:val="00313FAB"/>
    <w:rsid w:val="00314560"/>
    <w:rsid w:val="00315A0A"/>
    <w:rsid w:val="00317142"/>
    <w:rsid w:val="003212DA"/>
    <w:rsid w:val="00326CE2"/>
    <w:rsid w:val="00326E23"/>
    <w:rsid w:val="00336094"/>
    <w:rsid w:val="003376A4"/>
    <w:rsid w:val="003500D2"/>
    <w:rsid w:val="00350371"/>
    <w:rsid w:val="00350B24"/>
    <w:rsid w:val="00363D01"/>
    <w:rsid w:val="0036640B"/>
    <w:rsid w:val="00366E14"/>
    <w:rsid w:val="0037240E"/>
    <w:rsid w:val="00373625"/>
    <w:rsid w:val="00381D8F"/>
    <w:rsid w:val="00382E55"/>
    <w:rsid w:val="00385F51"/>
    <w:rsid w:val="00386A44"/>
    <w:rsid w:val="00386AB4"/>
    <w:rsid w:val="00396B6F"/>
    <w:rsid w:val="003A598B"/>
    <w:rsid w:val="003B5934"/>
    <w:rsid w:val="003C5845"/>
    <w:rsid w:val="003D0B88"/>
    <w:rsid w:val="003D7C19"/>
    <w:rsid w:val="003E3A69"/>
    <w:rsid w:val="003F1361"/>
    <w:rsid w:val="003F45D6"/>
    <w:rsid w:val="003F4855"/>
    <w:rsid w:val="00400377"/>
    <w:rsid w:val="00400619"/>
    <w:rsid w:val="00404530"/>
    <w:rsid w:val="00410CB9"/>
    <w:rsid w:val="00424F7D"/>
    <w:rsid w:val="004358CE"/>
    <w:rsid w:val="0043756F"/>
    <w:rsid w:val="004426B9"/>
    <w:rsid w:val="004437BE"/>
    <w:rsid w:val="00446417"/>
    <w:rsid w:val="00447E3B"/>
    <w:rsid w:val="0045703D"/>
    <w:rsid w:val="0045780F"/>
    <w:rsid w:val="0047362F"/>
    <w:rsid w:val="004779A2"/>
    <w:rsid w:val="00494612"/>
    <w:rsid w:val="004A1303"/>
    <w:rsid w:val="004A3F20"/>
    <w:rsid w:val="004A3F99"/>
    <w:rsid w:val="004B5862"/>
    <w:rsid w:val="004C1285"/>
    <w:rsid w:val="004C15AB"/>
    <w:rsid w:val="004D6948"/>
    <w:rsid w:val="004E321D"/>
    <w:rsid w:val="004E7673"/>
    <w:rsid w:val="00500C6B"/>
    <w:rsid w:val="00502F17"/>
    <w:rsid w:val="00510913"/>
    <w:rsid w:val="00542033"/>
    <w:rsid w:val="00543A46"/>
    <w:rsid w:val="00544888"/>
    <w:rsid w:val="00547E70"/>
    <w:rsid w:val="00553807"/>
    <w:rsid w:val="00554C8B"/>
    <w:rsid w:val="00555165"/>
    <w:rsid w:val="0055770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87843"/>
    <w:rsid w:val="005911B1"/>
    <w:rsid w:val="0059574C"/>
    <w:rsid w:val="005B3938"/>
    <w:rsid w:val="005B5F31"/>
    <w:rsid w:val="005C7C4E"/>
    <w:rsid w:val="005D786D"/>
    <w:rsid w:val="005F7E7B"/>
    <w:rsid w:val="00606C7B"/>
    <w:rsid w:val="00616599"/>
    <w:rsid w:val="006165E2"/>
    <w:rsid w:val="00617F48"/>
    <w:rsid w:val="0062139B"/>
    <w:rsid w:val="00621FE1"/>
    <w:rsid w:val="00630787"/>
    <w:rsid w:val="00635E2D"/>
    <w:rsid w:val="00650BEB"/>
    <w:rsid w:val="00655285"/>
    <w:rsid w:val="00656237"/>
    <w:rsid w:val="00656F8A"/>
    <w:rsid w:val="00667424"/>
    <w:rsid w:val="0066774D"/>
    <w:rsid w:val="00683F88"/>
    <w:rsid w:val="00694BF9"/>
    <w:rsid w:val="006A3832"/>
    <w:rsid w:val="006A6DC1"/>
    <w:rsid w:val="006C01AE"/>
    <w:rsid w:val="006E7161"/>
    <w:rsid w:val="007139DD"/>
    <w:rsid w:val="00713DB0"/>
    <w:rsid w:val="00714F3E"/>
    <w:rsid w:val="007155E0"/>
    <w:rsid w:val="0071751B"/>
    <w:rsid w:val="00727751"/>
    <w:rsid w:val="00727F1E"/>
    <w:rsid w:val="007310A5"/>
    <w:rsid w:val="00734190"/>
    <w:rsid w:val="00736609"/>
    <w:rsid w:val="00740B68"/>
    <w:rsid w:val="0076585A"/>
    <w:rsid w:val="007668A1"/>
    <w:rsid w:val="007727C0"/>
    <w:rsid w:val="00782E38"/>
    <w:rsid w:val="007905F1"/>
    <w:rsid w:val="007916B3"/>
    <w:rsid w:val="0079673A"/>
    <w:rsid w:val="007B58AB"/>
    <w:rsid w:val="007E15B0"/>
    <w:rsid w:val="007F6713"/>
    <w:rsid w:val="0080696C"/>
    <w:rsid w:val="00810858"/>
    <w:rsid w:val="008133E5"/>
    <w:rsid w:val="00817858"/>
    <w:rsid w:val="00830E53"/>
    <w:rsid w:val="00833AEA"/>
    <w:rsid w:val="0085320D"/>
    <w:rsid w:val="00861B9B"/>
    <w:rsid w:val="008710CE"/>
    <w:rsid w:val="008915A8"/>
    <w:rsid w:val="008957E0"/>
    <w:rsid w:val="008A61E3"/>
    <w:rsid w:val="008B1EAE"/>
    <w:rsid w:val="008B3476"/>
    <w:rsid w:val="008B5E5F"/>
    <w:rsid w:val="008B626D"/>
    <w:rsid w:val="008B6445"/>
    <w:rsid w:val="008B755D"/>
    <w:rsid w:val="008C74C4"/>
    <w:rsid w:val="008D13C1"/>
    <w:rsid w:val="008D1624"/>
    <w:rsid w:val="008D287D"/>
    <w:rsid w:val="008E3AB7"/>
    <w:rsid w:val="0090231C"/>
    <w:rsid w:val="009029AF"/>
    <w:rsid w:val="00912B9A"/>
    <w:rsid w:val="00915F4C"/>
    <w:rsid w:val="0091655C"/>
    <w:rsid w:val="00916F5C"/>
    <w:rsid w:val="00925E38"/>
    <w:rsid w:val="00926AE6"/>
    <w:rsid w:val="009329E4"/>
    <w:rsid w:val="00954DD4"/>
    <w:rsid w:val="00971C27"/>
    <w:rsid w:val="0098038A"/>
    <w:rsid w:val="00980D9B"/>
    <w:rsid w:val="0098473B"/>
    <w:rsid w:val="00991B35"/>
    <w:rsid w:val="009A5543"/>
    <w:rsid w:val="009A7A5F"/>
    <w:rsid w:val="009B22B1"/>
    <w:rsid w:val="009C48D6"/>
    <w:rsid w:val="009C68A6"/>
    <w:rsid w:val="009C6ED8"/>
    <w:rsid w:val="009D4158"/>
    <w:rsid w:val="009E3C79"/>
    <w:rsid w:val="009E5FB0"/>
    <w:rsid w:val="009F0E86"/>
    <w:rsid w:val="00A126D7"/>
    <w:rsid w:val="00A15B48"/>
    <w:rsid w:val="00A15E09"/>
    <w:rsid w:val="00A37A03"/>
    <w:rsid w:val="00A4398B"/>
    <w:rsid w:val="00A43B61"/>
    <w:rsid w:val="00A45202"/>
    <w:rsid w:val="00A545DD"/>
    <w:rsid w:val="00A604DD"/>
    <w:rsid w:val="00A60BA1"/>
    <w:rsid w:val="00A755A1"/>
    <w:rsid w:val="00A86FB3"/>
    <w:rsid w:val="00A87E69"/>
    <w:rsid w:val="00A91C32"/>
    <w:rsid w:val="00A95AFA"/>
    <w:rsid w:val="00AA19B3"/>
    <w:rsid w:val="00AA39D6"/>
    <w:rsid w:val="00AB02BE"/>
    <w:rsid w:val="00AC13BC"/>
    <w:rsid w:val="00AC335C"/>
    <w:rsid w:val="00AD3B0A"/>
    <w:rsid w:val="00AD57D1"/>
    <w:rsid w:val="00AE5602"/>
    <w:rsid w:val="00AE7D2C"/>
    <w:rsid w:val="00AF4B07"/>
    <w:rsid w:val="00B12F17"/>
    <w:rsid w:val="00B25184"/>
    <w:rsid w:val="00B25848"/>
    <w:rsid w:val="00B30B9C"/>
    <w:rsid w:val="00B363F9"/>
    <w:rsid w:val="00B42531"/>
    <w:rsid w:val="00B44B7B"/>
    <w:rsid w:val="00B45BBD"/>
    <w:rsid w:val="00B4631E"/>
    <w:rsid w:val="00B5510A"/>
    <w:rsid w:val="00B65749"/>
    <w:rsid w:val="00B75D43"/>
    <w:rsid w:val="00B800D4"/>
    <w:rsid w:val="00B937B2"/>
    <w:rsid w:val="00BA161F"/>
    <w:rsid w:val="00BB46C5"/>
    <w:rsid w:val="00BB512A"/>
    <w:rsid w:val="00BB7CC4"/>
    <w:rsid w:val="00BC10F4"/>
    <w:rsid w:val="00BC3CAF"/>
    <w:rsid w:val="00BD2831"/>
    <w:rsid w:val="00BD6230"/>
    <w:rsid w:val="00BE13C7"/>
    <w:rsid w:val="00BF6E9B"/>
    <w:rsid w:val="00C016F7"/>
    <w:rsid w:val="00C10956"/>
    <w:rsid w:val="00C15584"/>
    <w:rsid w:val="00C20E20"/>
    <w:rsid w:val="00C23BA2"/>
    <w:rsid w:val="00C36188"/>
    <w:rsid w:val="00C41E16"/>
    <w:rsid w:val="00C43A67"/>
    <w:rsid w:val="00C46086"/>
    <w:rsid w:val="00C72058"/>
    <w:rsid w:val="00C73833"/>
    <w:rsid w:val="00C81533"/>
    <w:rsid w:val="00C835D3"/>
    <w:rsid w:val="00C83730"/>
    <w:rsid w:val="00C924B0"/>
    <w:rsid w:val="00C93D97"/>
    <w:rsid w:val="00C94BB6"/>
    <w:rsid w:val="00C97DA5"/>
    <w:rsid w:val="00CA3729"/>
    <w:rsid w:val="00CA4801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1042"/>
    <w:rsid w:val="00D345EF"/>
    <w:rsid w:val="00D36356"/>
    <w:rsid w:val="00D36F98"/>
    <w:rsid w:val="00D413F1"/>
    <w:rsid w:val="00D50319"/>
    <w:rsid w:val="00D55FEA"/>
    <w:rsid w:val="00D648BE"/>
    <w:rsid w:val="00D77BD9"/>
    <w:rsid w:val="00D83D5E"/>
    <w:rsid w:val="00D840AD"/>
    <w:rsid w:val="00D8631A"/>
    <w:rsid w:val="00D87D39"/>
    <w:rsid w:val="00D91439"/>
    <w:rsid w:val="00D94DA9"/>
    <w:rsid w:val="00D95DD5"/>
    <w:rsid w:val="00D960BE"/>
    <w:rsid w:val="00D96453"/>
    <w:rsid w:val="00DA5929"/>
    <w:rsid w:val="00DB2A32"/>
    <w:rsid w:val="00DB7090"/>
    <w:rsid w:val="00DD7F49"/>
    <w:rsid w:val="00E0303D"/>
    <w:rsid w:val="00E07FAF"/>
    <w:rsid w:val="00E102EF"/>
    <w:rsid w:val="00E2191B"/>
    <w:rsid w:val="00E256B5"/>
    <w:rsid w:val="00E34E43"/>
    <w:rsid w:val="00E44A3D"/>
    <w:rsid w:val="00E46BB2"/>
    <w:rsid w:val="00E72B2A"/>
    <w:rsid w:val="00E761D8"/>
    <w:rsid w:val="00E80631"/>
    <w:rsid w:val="00E97C3A"/>
    <w:rsid w:val="00EA048A"/>
    <w:rsid w:val="00EA0C68"/>
    <w:rsid w:val="00EB3E30"/>
    <w:rsid w:val="00ED41B6"/>
    <w:rsid w:val="00ED4B93"/>
    <w:rsid w:val="00ED5C2E"/>
    <w:rsid w:val="00EE5597"/>
    <w:rsid w:val="00EF1EA9"/>
    <w:rsid w:val="00EF34BC"/>
    <w:rsid w:val="00F0401C"/>
    <w:rsid w:val="00F25AD9"/>
    <w:rsid w:val="00F34748"/>
    <w:rsid w:val="00F34A94"/>
    <w:rsid w:val="00F356B4"/>
    <w:rsid w:val="00F4488B"/>
    <w:rsid w:val="00F46ADD"/>
    <w:rsid w:val="00F50863"/>
    <w:rsid w:val="00F53037"/>
    <w:rsid w:val="00F576D3"/>
    <w:rsid w:val="00F57988"/>
    <w:rsid w:val="00F57E12"/>
    <w:rsid w:val="00F648BE"/>
    <w:rsid w:val="00F702AE"/>
    <w:rsid w:val="00F75B96"/>
    <w:rsid w:val="00F833CA"/>
    <w:rsid w:val="00F84892"/>
    <w:rsid w:val="00F86925"/>
    <w:rsid w:val="00F870E1"/>
    <w:rsid w:val="00F87867"/>
    <w:rsid w:val="00F92A2C"/>
    <w:rsid w:val="00F93168"/>
    <w:rsid w:val="00F93395"/>
    <w:rsid w:val="00F94265"/>
    <w:rsid w:val="00F94E39"/>
    <w:rsid w:val="00FA0546"/>
    <w:rsid w:val="00FC04CB"/>
    <w:rsid w:val="00FC06D3"/>
    <w:rsid w:val="00FC0E85"/>
    <w:rsid w:val="00FC22F4"/>
    <w:rsid w:val="00FC5F89"/>
    <w:rsid w:val="00FD17F0"/>
    <w:rsid w:val="00FF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88D8336"/>
  <w15:docId w15:val="{5B067698-D7B6-4931-AD4C-6CE12D08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A43B61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81533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8153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8153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8153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815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DD18E-2581-405F-8D1D-BD2B06481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32</Pages>
  <Words>6645</Words>
  <Characters>39207</Characters>
  <Application>Microsoft Office Word</Application>
  <DocSecurity>0</DocSecurity>
  <Lines>326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Habová Soňa</cp:lastModifiedBy>
  <cp:revision>64</cp:revision>
  <cp:lastPrinted>2016-08-30T06:26:00Z</cp:lastPrinted>
  <dcterms:created xsi:type="dcterms:W3CDTF">2016-07-24T23:07:00Z</dcterms:created>
  <dcterms:modified xsi:type="dcterms:W3CDTF">2019-09-12T07:52:00Z</dcterms:modified>
</cp:coreProperties>
</file>